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3C704" w14:textId="77777777" w:rsidR="005261B0" w:rsidRPr="00A94DDD" w:rsidRDefault="005261B0" w:rsidP="005261B0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>Text in black should not be changed.</w:t>
      </w:r>
    </w:p>
    <w:p w14:paraId="3266BB4C" w14:textId="77777777" w:rsidR="005261B0" w:rsidRPr="00A94DDD" w:rsidRDefault="005261B0" w:rsidP="005261B0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>Text in green must be deleted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>.</w:t>
      </w: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>T</w:t>
      </w: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>he ICZN 1999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Code</w:t>
      </w: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and Linnaeus 1758 citations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below</w:t>
      </w: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should be kept as given unless they are not used, whereupon they can be deleted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>.</w:t>
      </w:r>
    </w:p>
    <w:p w14:paraId="2A2C1A18" w14:textId="77777777" w:rsidR="005261B0" w:rsidRPr="00A94DDD" w:rsidRDefault="005261B0" w:rsidP="005261B0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>Text in blue should be replaced with content specific to the nomenclatural issue at hand.</w:t>
      </w:r>
    </w:p>
    <w:p w14:paraId="3B124994" w14:textId="77777777" w:rsidR="009D7624" w:rsidRPr="00D90625" w:rsidRDefault="009D7624" w:rsidP="009D7624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</w:p>
    <w:p w14:paraId="4DC689C8" w14:textId="77777777" w:rsidR="00D43807" w:rsidRPr="00D3624B" w:rsidRDefault="00D43807" w:rsidP="00D258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62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Case </w:t>
      </w:r>
      <w:proofErr w:type="spellStart"/>
      <w:r w:rsidRPr="00D3624B">
        <w:rPr>
          <w:rFonts w:ascii="Times New Roman" w:hAnsi="Times New Roman" w:cs="Times New Roman"/>
          <w:b/>
          <w:sz w:val="24"/>
          <w:szCs w:val="24"/>
          <w:lang w:val="en-US"/>
        </w:rPr>
        <w:t>xxxx</w:t>
      </w:r>
      <w:proofErr w:type="spellEnd"/>
      <w:r w:rsidRPr="00D362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 w:rsidRPr="00D3624B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[junior </w:t>
      </w:r>
      <w:r w:rsidR="00941546" w:rsidRPr="00D3624B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primary homonym</w:t>
      </w:r>
      <w:r w:rsidRPr="00D3624B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]</w:t>
      </w:r>
      <w:r w:rsidRPr="00D362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(currently </w:t>
      </w:r>
      <w:r w:rsidRPr="00D3624B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[current combination]</w:t>
      </w:r>
      <w:r w:rsidRPr="00D362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r w:rsidRPr="00D3624B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[taxonomic affiliation]</w:t>
      </w:r>
      <w:r w:rsidRPr="00D362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D3624B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[subordinate taxonomic affiliation]</w:t>
      </w:r>
      <w:r w:rsidRPr="00D362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): proposed </w:t>
      </w:r>
      <w:r w:rsidR="00941546" w:rsidRPr="00D3624B">
        <w:rPr>
          <w:rFonts w:ascii="Times New Roman" w:hAnsi="Times New Roman" w:cs="Times New Roman"/>
          <w:b/>
          <w:sz w:val="24"/>
          <w:szCs w:val="24"/>
          <w:lang w:val="en-US"/>
        </w:rPr>
        <w:t>conservation of the specific name</w:t>
      </w:r>
    </w:p>
    <w:p w14:paraId="54A090E7" w14:textId="77777777" w:rsidR="00D43807" w:rsidRPr="00D3624B" w:rsidRDefault="00D43807" w:rsidP="00D258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EE3CBA8" w14:textId="77777777" w:rsidR="00D43807" w:rsidRPr="00D3624B" w:rsidRDefault="00D43807" w:rsidP="00D25889">
      <w:pPr>
        <w:spacing w:after="0" w:line="240" w:lineRule="auto"/>
        <w:jc w:val="both"/>
        <w:rPr>
          <w:rFonts w:ascii="Times New Roman" w:hAnsi="Times New Roman" w:cs="Times New Roman"/>
          <w:color w:val="0070C0"/>
          <w:lang w:val="en-US"/>
        </w:rPr>
      </w:pPr>
      <w:r w:rsidRPr="00D3624B">
        <w:rPr>
          <w:rFonts w:ascii="Times New Roman" w:hAnsi="Times New Roman" w:cs="Times New Roman"/>
          <w:color w:val="0070C0"/>
          <w:lang w:val="en-US"/>
        </w:rPr>
        <w:t>[Author]</w:t>
      </w:r>
    </w:p>
    <w:p w14:paraId="7408A86C" w14:textId="77777777" w:rsidR="00D43807" w:rsidRPr="00D3624B" w:rsidRDefault="00D43807" w:rsidP="00D25889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lang w:val="en-US"/>
        </w:rPr>
      </w:pPr>
      <w:r w:rsidRPr="00D3624B">
        <w:rPr>
          <w:rFonts w:ascii="Times New Roman" w:hAnsi="Times New Roman" w:cs="Times New Roman"/>
          <w:i/>
          <w:color w:val="0070C0"/>
          <w:lang w:val="en-US"/>
        </w:rPr>
        <w:t>[Institutional address]</w:t>
      </w:r>
    </w:p>
    <w:p w14:paraId="0B322083" w14:textId="77777777" w:rsidR="00D43807" w:rsidRPr="00D3624B" w:rsidRDefault="00D43807" w:rsidP="00D2588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3624B">
        <w:rPr>
          <w:rFonts w:ascii="Times New Roman" w:hAnsi="Times New Roman" w:cs="Times New Roman"/>
          <w:lang w:val="en-US"/>
        </w:rPr>
        <w:t>(</w:t>
      </w:r>
      <w:r w:rsidRPr="00D3624B">
        <w:rPr>
          <w:rFonts w:ascii="Times New Roman" w:hAnsi="Times New Roman" w:cs="Times New Roman"/>
          <w:color w:val="0070C0"/>
          <w:lang w:val="en-US"/>
        </w:rPr>
        <w:t>[email address]</w:t>
      </w:r>
      <w:r w:rsidRPr="00D3624B">
        <w:rPr>
          <w:rFonts w:ascii="Times New Roman" w:hAnsi="Times New Roman" w:cs="Times New Roman"/>
          <w:lang w:val="en-US"/>
        </w:rPr>
        <w:t>)</w:t>
      </w:r>
    </w:p>
    <w:p w14:paraId="1D15FD03" w14:textId="77777777" w:rsidR="00D43807" w:rsidRPr="00D3624B" w:rsidRDefault="00D43807" w:rsidP="00D2588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EBFC7ED" w14:textId="77777777" w:rsidR="00D25889" w:rsidRPr="00D3624B" w:rsidRDefault="00D25889" w:rsidP="00D258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F981123" w14:textId="4D285132" w:rsidR="00D43807" w:rsidRPr="00D3624B" w:rsidRDefault="00D43807" w:rsidP="00D258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3624B">
        <w:rPr>
          <w:rFonts w:ascii="Times New Roman" w:hAnsi="Times New Roman" w:cs="Times New Roman"/>
          <w:b/>
          <w:sz w:val="20"/>
          <w:szCs w:val="20"/>
          <w:lang w:val="en-US"/>
        </w:rPr>
        <w:t>Abstract.</w:t>
      </w:r>
      <w:r w:rsidRPr="00D3624B">
        <w:rPr>
          <w:rFonts w:ascii="Times New Roman" w:hAnsi="Times New Roman" w:cs="Times New Roman"/>
          <w:sz w:val="20"/>
          <w:szCs w:val="20"/>
          <w:lang w:val="en-US"/>
        </w:rPr>
        <w:t xml:space="preserve"> The purpose of this application, under Article 23.9.</w:t>
      </w:r>
      <w:r w:rsidR="00B15157" w:rsidRPr="00D3624B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D3624B">
        <w:rPr>
          <w:rFonts w:ascii="Times New Roman" w:hAnsi="Times New Roman" w:cs="Times New Roman"/>
          <w:sz w:val="20"/>
          <w:szCs w:val="20"/>
          <w:lang w:val="en-US"/>
        </w:rPr>
        <w:t xml:space="preserve"> of the Code, is to conserve the </w:t>
      </w:r>
      <w:r w:rsidR="00175F72" w:rsidRPr="00D3624B">
        <w:rPr>
          <w:rFonts w:ascii="Times New Roman" w:hAnsi="Times New Roman" w:cs="Times New Roman"/>
          <w:sz w:val="20"/>
          <w:szCs w:val="20"/>
          <w:lang w:val="en-US"/>
        </w:rPr>
        <w:t xml:space="preserve">specific name </w:t>
      </w:r>
      <w:r w:rsidR="00281AA0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[junior </w:t>
      </w:r>
      <w:r w:rsidR="00175F72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primary homonym</w:t>
      </w:r>
      <w:r w:rsidR="00281AA0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175F72" w:rsidRPr="00D3624B">
        <w:rPr>
          <w:rFonts w:ascii="Times New Roman" w:hAnsi="Times New Roman" w:cs="Times New Roman"/>
          <w:sz w:val="20"/>
          <w:szCs w:val="20"/>
          <w:lang w:val="en-US"/>
        </w:rPr>
        <w:t>, a junior primary homonym of</w:t>
      </w:r>
      <w:r w:rsidR="00281AA0" w:rsidRPr="00D362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81AA0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r w:rsidR="00175F72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senior primary homonym</w:t>
      </w:r>
      <w:r w:rsidR="00281AA0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175F72" w:rsidRPr="00D3624B">
        <w:rPr>
          <w:rFonts w:ascii="Times New Roman" w:hAnsi="Times New Roman" w:cs="Times New Roman"/>
          <w:sz w:val="20"/>
          <w:szCs w:val="20"/>
          <w:lang w:val="en-US"/>
        </w:rPr>
        <w:t>. These names are currently in use</w:t>
      </w:r>
      <w:r w:rsidR="001929B8" w:rsidRPr="00D3624B">
        <w:rPr>
          <w:rFonts w:ascii="Times New Roman" w:hAnsi="Times New Roman" w:cs="Times New Roman"/>
          <w:sz w:val="20"/>
          <w:szCs w:val="20"/>
          <w:lang w:val="en-US"/>
        </w:rPr>
        <w:t xml:space="preserve"> for two different</w:t>
      </w:r>
      <w:r w:rsidR="002B4602" w:rsidRPr="00D3624B">
        <w:rPr>
          <w:rFonts w:ascii="Times New Roman" w:hAnsi="Times New Roman" w:cs="Times New Roman"/>
          <w:sz w:val="20"/>
          <w:szCs w:val="20"/>
          <w:lang w:val="en-US"/>
        </w:rPr>
        <w:t xml:space="preserve"> groups</w:t>
      </w:r>
      <w:r w:rsidR="001929B8" w:rsidRPr="00D3624B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="001929B8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[common name</w:t>
      </w:r>
      <w:r w:rsidR="00ED2584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s for both homonyms, if available</w:t>
      </w:r>
      <w:r w:rsidR="001929B8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175F72" w:rsidRPr="00D3624B">
        <w:rPr>
          <w:rFonts w:ascii="Times New Roman" w:hAnsi="Times New Roman" w:cs="Times New Roman"/>
          <w:sz w:val="20"/>
          <w:szCs w:val="20"/>
          <w:lang w:val="en-US"/>
        </w:rPr>
        <w:t xml:space="preserve"> and have not been treated as congeneric </w:t>
      </w:r>
      <w:r w:rsidR="00125747" w:rsidRPr="00D3624B">
        <w:rPr>
          <w:rFonts w:ascii="Times New Roman" w:hAnsi="Times New Roman" w:cs="Times New Roman"/>
          <w:sz w:val="20"/>
          <w:szCs w:val="20"/>
          <w:lang w:val="en-US"/>
        </w:rPr>
        <w:t>since</w:t>
      </w:r>
      <w:r w:rsidR="00281AA0" w:rsidRPr="00D362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81AA0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r w:rsidR="00125747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time period, list the respective genera to which the homonyms were transferred]</w:t>
      </w:r>
      <w:r w:rsidR="00125747" w:rsidRPr="00D3624B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125747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</w:t>
      </w:r>
      <w:r w:rsidR="000361F9" w:rsidRPr="00D3624B">
        <w:rPr>
          <w:rFonts w:ascii="Times New Roman" w:hAnsi="Times New Roman" w:cs="Times New Roman"/>
          <w:sz w:val="20"/>
          <w:szCs w:val="20"/>
          <w:lang w:val="en-US"/>
        </w:rPr>
        <w:t xml:space="preserve">It is proposed that </w:t>
      </w:r>
      <w:r w:rsidR="000361F9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[junior primary homonym] </w:t>
      </w:r>
      <w:r w:rsidR="000361F9" w:rsidRPr="00D3624B">
        <w:rPr>
          <w:rFonts w:ascii="Times New Roman" w:hAnsi="Times New Roman" w:cs="Times New Roman"/>
          <w:sz w:val="20"/>
          <w:szCs w:val="20"/>
          <w:lang w:val="en-US"/>
        </w:rPr>
        <w:t>be conserved by ruling it is not invalid by reason of being a junior homonym of</w:t>
      </w:r>
      <w:r w:rsidR="00281AA0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</w:t>
      </w:r>
      <w:r w:rsidR="000361F9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[senior primary homonym</w:t>
      </w:r>
      <w:r w:rsidR="00281AA0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281AA0" w:rsidRPr="00D3624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5C511965" w14:textId="77777777" w:rsidR="00D25889" w:rsidRPr="00D3624B" w:rsidRDefault="00D25889" w:rsidP="00D2588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7D65CA2" w14:textId="3E65A3FE" w:rsidR="00281AA0" w:rsidRPr="00D3624B" w:rsidRDefault="00281AA0" w:rsidP="00D2588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624B">
        <w:rPr>
          <w:rFonts w:ascii="Times New Roman" w:hAnsi="Times New Roman" w:cs="Times New Roman"/>
          <w:b/>
          <w:sz w:val="20"/>
          <w:szCs w:val="20"/>
          <w:lang w:val="en-US"/>
        </w:rPr>
        <w:t xml:space="preserve">Keywords. </w:t>
      </w:r>
      <w:r w:rsidRPr="00D3624B">
        <w:rPr>
          <w:rFonts w:ascii="Times New Roman" w:hAnsi="Times New Roman" w:cs="Times New Roman"/>
          <w:sz w:val="20"/>
          <w:szCs w:val="20"/>
          <w:lang w:val="en-US"/>
        </w:rPr>
        <w:t xml:space="preserve">Nomenclature; taxonomy; </w:t>
      </w:r>
      <w:r w:rsidR="00C3744A" w:rsidRPr="00D3624B">
        <w:rPr>
          <w:rFonts w:ascii="Times New Roman" w:hAnsi="Times New Roman" w:cs="Times New Roman"/>
          <w:color w:val="0070C0"/>
          <w:sz w:val="20"/>
          <w:szCs w:val="20"/>
        </w:rPr>
        <w:t>[class]</w:t>
      </w:r>
      <w:r w:rsidR="00C3744A" w:rsidRPr="00D3624B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D3624B">
        <w:rPr>
          <w:rFonts w:ascii="Times New Roman" w:hAnsi="Times New Roman" w:cs="Times New Roman"/>
          <w:color w:val="0070C0"/>
          <w:sz w:val="20"/>
          <w:szCs w:val="20"/>
        </w:rPr>
        <w:t>[order]</w:t>
      </w:r>
      <w:r w:rsidR="00C3744A" w:rsidRPr="00D3624B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D3624B">
        <w:rPr>
          <w:rFonts w:ascii="Times New Roman" w:hAnsi="Times New Roman" w:cs="Times New Roman"/>
          <w:color w:val="0070C0"/>
          <w:sz w:val="20"/>
          <w:szCs w:val="20"/>
        </w:rPr>
        <w:t>[family-group name(s) (in small capitals, with first letter capitalised)]</w:t>
      </w:r>
      <w:r w:rsidR="00C3744A" w:rsidRPr="00D3624B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D3624B">
        <w:rPr>
          <w:rFonts w:ascii="Times New Roman" w:hAnsi="Times New Roman" w:cs="Times New Roman"/>
          <w:color w:val="0070C0"/>
          <w:sz w:val="20"/>
          <w:szCs w:val="20"/>
        </w:rPr>
        <w:t>[genus-group name(s) (in italics)]</w:t>
      </w:r>
      <w:r w:rsidR="00C3744A" w:rsidRPr="00D3624B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D3624B">
        <w:rPr>
          <w:rFonts w:ascii="Times New Roman" w:hAnsi="Times New Roman" w:cs="Times New Roman"/>
          <w:color w:val="0070C0"/>
          <w:sz w:val="20"/>
          <w:szCs w:val="20"/>
        </w:rPr>
        <w:t>[specific name(s) (in italics)]</w:t>
      </w:r>
      <w:r w:rsidR="00C3744A" w:rsidRPr="00D3624B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D3624B">
        <w:rPr>
          <w:rFonts w:ascii="Times New Roman" w:hAnsi="Times New Roman" w:cs="Times New Roman"/>
          <w:color w:val="0070C0"/>
          <w:sz w:val="20"/>
          <w:szCs w:val="20"/>
        </w:rPr>
        <w:t>[vernacular name(s)]</w:t>
      </w:r>
      <w:r w:rsidR="00C3744A" w:rsidRPr="00D3624B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D3624B">
        <w:rPr>
          <w:rFonts w:ascii="Times New Roman" w:hAnsi="Times New Roman" w:cs="Times New Roman"/>
          <w:color w:val="0070C0"/>
          <w:sz w:val="20"/>
          <w:szCs w:val="20"/>
        </w:rPr>
        <w:t>[geographical region(s)]</w:t>
      </w:r>
      <w:r w:rsidR="00C3744A" w:rsidRPr="00D3624B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D3624B">
        <w:rPr>
          <w:rFonts w:ascii="Times New Roman" w:hAnsi="Times New Roman" w:cs="Times New Roman"/>
          <w:color w:val="0070C0"/>
          <w:sz w:val="20"/>
          <w:szCs w:val="20"/>
        </w:rPr>
        <w:t>[geological horizon (for fossils)]</w:t>
      </w:r>
      <w:r w:rsidR="00C3744A" w:rsidRPr="00D3624B">
        <w:rPr>
          <w:rFonts w:ascii="Times New Roman" w:hAnsi="Times New Roman" w:cs="Times New Roman"/>
          <w:sz w:val="20"/>
          <w:szCs w:val="20"/>
        </w:rPr>
        <w:t>.</w:t>
      </w:r>
    </w:p>
    <w:p w14:paraId="35AC8280" w14:textId="77777777" w:rsidR="00D5325B" w:rsidRPr="00D3624B" w:rsidRDefault="00D5325B" w:rsidP="00D2588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B59A7D" w14:textId="77777777" w:rsidR="00D3624B" w:rsidRPr="00D3624B" w:rsidRDefault="00D3624B" w:rsidP="00D2588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</w:p>
    <w:p w14:paraId="36174590" w14:textId="760144B4" w:rsidR="00D5325B" w:rsidRPr="00D3624B" w:rsidRDefault="00D5325B" w:rsidP="00D3624B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D3624B">
        <w:rPr>
          <w:rFonts w:ascii="Times New Roman" w:hAnsi="Times New Roman" w:cs="Times New Roman"/>
          <w:color w:val="00B050"/>
          <w:sz w:val="20"/>
          <w:szCs w:val="20"/>
          <w:lang w:val="en-US"/>
        </w:rPr>
        <w:t>[Nomenclatural issue in chronological order]</w:t>
      </w:r>
    </w:p>
    <w:p w14:paraId="655E842B" w14:textId="77777777" w:rsidR="00D3624B" w:rsidRPr="00D3624B" w:rsidRDefault="00D3624B" w:rsidP="00D258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5D46FB8" w14:textId="2659FD7E" w:rsidR="00D5325B" w:rsidRPr="00D3624B" w:rsidRDefault="00D5325B" w:rsidP="00D258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70C0"/>
          <w:sz w:val="20"/>
          <w:szCs w:val="20"/>
          <w:lang w:val="en-US"/>
        </w:rPr>
      </w:pPr>
      <w:r w:rsidRPr="00D3624B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9C5D87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[…x]</w:t>
      </w:r>
      <w:r w:rsidRPr="00D3624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[Nomenclatural history of the senior </w:t>
      </w:r>
      <w:r w:rsidR="00CB3ACE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primary homonym</w:t>
      </w:r>
      <w:r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, include details of type specimen/s]</w:t>
      </w:r>
    </w:p>
    <w:p w14:paraId="31CEA77B" w14:textId="77777777" w:rsidR="00D5325B" w:rsidRPr="00D3624B" w:rsidRDefault="009C5D87" w:rsidP="00D258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70C0"/>
          <w:sz w:val="20"/>
          <w:szCs w:val="20"/>
          <w:lang w:val="en-US"/>
        </w:rPr>
      </w:pPr>
      <w:r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[x+1…</w:t>
      </w:r>
      <w:r w:rsidR="00D5325B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.</w:t>
      </w:r>
      <w:r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y]</w:t>
      </w:r>
      <w:r w:rsidRPr="00D3624B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D5325B" w:rsidRPr="00D362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5325B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[Nomenclatural history of the junior </w:t>
      </w:r>
      <w:r w:rsidR="00CB3ACE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primary homonym</w:t>
      </w:r>
      <w:r w:rsidR="00D5325B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, include details of type specimen/s]</w:t>
      </w:r>
    </w:p>
    <w:p w14:paraId="5AE79719" w14:textId="6B48A8B2" w:rsidR="00D3624B" w:rsidRPr="00D3624B" w:rsidRDefault="009C5D87" w:rsidP="00D3624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70C0"/>
          <w:sz w:val="20"/>
          <w:szCs w:val="20"/>
          <w:lang w:val="en-US"/>
        </w:rPr>
      </w:pPr>
      <w:r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[y+1…z]</w:t>
      </w:r>
      <w:r w:rsidR="009B49AA" w:rsidRPr="00D3624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9B49AA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r w:rsidR="00CB3ACE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Discussion of how both primary homonyms are taxonomically distinct, providing evidence where present.</w:t>
      </w:r>
      <w:r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Highlight the consequences</w:t>
      </w:r>
      <w:r w:rsidR="006A1561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(scientific and otherwise)</w:t>
      </w:r>
      <w:r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of </w:t>
      </w:r>
      <w:r w:rsidR="00CB3ACE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inaction, and why a </w:t>
      </w:r>
      <w:r w:rsidR="00AD3D33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="00CB3ACE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</w:t>
      </w:r>
      <w:r w:rsidR="00D72378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or replacement name (ref. Art. 60.1) </w:t>
      </w:r>
      <w:r w:rsidR="00CB3ACE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for the junior primary homonym would be less ideal than conservation</w:t>
      </w:r>
      <w:r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</w:p>
    <w:p w14:paraId="6066A597" w14:textId="77777777" w:rsidR="009C5D87" w:rsidRPr="00D3624B" w:rsidRDefault="009C5D87" w:rsidP="00D258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[z+1]</w:t>
      </w:r>
      <w:r w:rsidRPr="00D3624B">
        <w:rPr>
          <w:rFonts w:ascii="Times New Roman" w:hAnsi="Times New Roman" w:cs="Times New Roman"/>
          <w:sz w:val="20"/>
          <w:szCs w:val="20"/>
          <w:lang w:val="en-US"/>
        </w:rPr>
        <w:t xml:space="preserve">. The International Commission on Zoological Nomenclature is </w:t>
      </w:r>
      <w:r w:rsidR="0077079E" w:rsidRPr="00D3624B">
        <w:rPr>
          <w:rFonts w:ascii="Times New Roman" w:hAnsi="Times New Roman" w:cs="Times New Roman"/>
          <w:sz w:val="20"/>
          <w:szCs w:val="20"/>
          <w:lang w:val="en-US"/>
        </w:rPr>
        <w:t>accordingly asked:</w:t>
      </w:r>
    </w:p>
    <w:p w14:paraId="5CEB8086" w14:textId="77777777" w:rsidR="009C5D87" w:rsidRPr="00D3624B" w:rsidRDefault="009C5D87" w:rsidP="00D25889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3624B">
        <w:rPr>
          <w:rFonts w:ascii="Times New Roman" w:hAnsi="Times New Roman" w:cs="Times New Roman"/>
          <w:sz w:val="20"/>
          <w:szCs w:val="20"/>
          <w:lang w:val="en-US"/>
        </w:rPr>
        <w:t>(1)</w:t>
      </w:r>
      <w:r w:rsidR="00FD6CC3" w:rsidRPr="00D3624B">
        <w:rPr>
          <w:rFonts w:ascii="Times New Roman" w:hAnsi="Times New Roman" w:cs="Times New Roman"/>
          <w:sz w:val="20"/>
          <w:szCs w:val="20"/>
          <w:lang w:val="en-US"/>
        </w:rPr>
        <w:t xml:space="preserve"> to use its plenary power to </w:t>
      </w:r>
      <w:r w:rsidR="00F80DE2" w:rsidRPr="00D3624B">
        <w:rPr>
          <w:rFonts w:ascii="Times New Roman" w:hAnsi="Times New Roman" w:cs="Times New Roman"/>
          <w:sz w:val="20"/>
          <w:szCs w:val="20"/>
          <w:lang w:val="en-US"/>
        </w:rPr>
        <w:t xml:space="preserve">rule that </w:t>
      </w:r>
      <w:r w:rsidR="00FD6CC3" w:rsidRPr="00D3624B">
        <w:rPr>
          <w:rFonts w:ascii="Times New Roman" w:hAnsi="Times New Roman" w:cs="Times New Roman"/>
          <w:sz w:val="20"/>
          <w:szCs w:val="20"/>
          <w:lang w:val="en-US"/>
        </w:rPr>
        <w:t xml:space="preserve">the specific name </w:t>
      </w:r>
      <w:r w:rsidR="00FD6CC3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[specific name of junior </w:t>
      </w:r>
      <w:r w:rsidR="00CB3ACE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primary homonym</w:t>
      </w:r>
      <w:r w:rsidR="00FD6CC3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FD6CC3" w:rsidRPr="00D3624B">
        <w:rPr>
          <w:rFonts w:ascii="Times New Roman" w:hAnsi="Times New Roman" w:cs="Times New Roman"/>
          <w:sz w:val="20"/>
          <w:szCs w:val="20"/>
          <w:lang w:val="en-US"/>
        </w:rPr>
        <w:t xml:space="preserve"> as published in the binomen </w:t>
      </w:r>
      <w:r w:rsidR="00FD6CC3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[junior </w:t>
      </w:r>
      <w:r w:rsidR="00CB3ACE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primary homonym</w:t>
      </w:r>
      <w:r w:rsidR="00FD6CC3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, excluding author and year]</w:t>
      </w:r>
      <w:r w:rsidR="00FD6CC3" w:rsidRPr="00D3624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F80DE2" w:rsidRPr="00D3624B">
        <w:rPr>
          <w:rFonts w:ascii="Times New Roman" w:hAnsi="Times New Roman" w:cs="Times New Roman"/>
          <w:sz w:val="20"/>
          <w:szCs w:val="20"/>
          <w:lang w:val="en-US"/>
        </w:rPr>
        <w:t xml:space="preserve">is not invalid by reason </w:t>
      </w:r>
      <w:r w:rsidR="00F80DE2" w:rsidRPr="00D3624B">
        <w:rPr>
          <w:rFonts w:ascii="Times New Roman" w:hAnsi="Times New Roman" w:cs="Times New Roman"/>
          <w:sz w:val="20"/>
          <w:szCs w:val="20"/>
        </w:rPr>
        <w:t>of being a junior primary homonym of</w:t>
      </w:r>
      <w:r w:rsidR="00FD6CC3" w:rsidRPr="00D362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D6CC3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[specific name of senior </w:t>
      </w:r>
      <w:r w:rsidR="00CB3ACE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primary homonym</w:t>
      </w:r>
      <w:r w:rsidR="00FD6CC3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FD6CC3" w:rsidRPr="00D3624B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="009B5B28" w:rsidRPr="00D3624B">
        <w:rPr>
          <w:rFonts w:ascii="Times New Roman" w:hAnsi="Times New Roman" w:cs="Times New Roman"/>
          <w:sz w:val="20"/>
          <w:szCs w:val="20"/>
          <w:lang w:val="en-US"/>
        </w:rPr>
        <w:t>and</w:t>
      </w:r>
    </w:p>
    <w:p w14:paraId="51AE7962" w14:textId="77777777" w:rsidR="004C10C5" w:rsidRPr="00D3624B" w:rsidRDefault="00FD6CC3" w:rsidP="00D25889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3624B">
        <w:rPr>
          <w:rFonts w:ascii="Times New Roman" w:hAnsi="Times New Roman" w:cs="Times New Roman"/>
          <w:sz w:val="20"/>
          <w:szCs w:val="20"/>
          <w:lang w:val="en-US"/>
        </w:rPr>
        <w:t>(2) to place on the Official List of Specific Names</w:t>
      </w:r>
      <w:r w:rsidR="00720F79" w:rsidRPr="00D3624B">
        <w:rPr>
          <w:rFonts w:ascii="Times New Roman" w:hAnsi="Times New Roman" w:cs="Times New Roman"/>
          <w:sz w:val="20"/>
          <w:szCs w:val="20"/>
          <w:lang w:val="en-US"/>
        </w:rPr>
        <w:t xml:space="preserve"> in Zoology the name</w:t>
      </w:r>
      <w:r w:rsidR="004C10C5" w:rsidRPr="00D362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C10C5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[specific name of junior primary homonym]</w:t>
      </w:r>
      <w:r w:rsidR="004C10C5" w:rsidRPr="00D3624B">
        <w:rPr>
          <w:rFonts w:ascii="Times New Roman" w:hAnsi="Times New Roman" w:cs="Times New Roman"/>
          <w:sz w:val="20"/>
          <w:szCs w:val="20"/>
          <w:lang w:val="en-US"/>
        </w:rPr>
        <w:t xml:space="preserve"> as published in the binomen </w:t>
      </w:r>
      <w:r w:rsidR="004C10C5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[junior primary homonym, excluding author and year]</w:t>
      </w:r>
      <w:r w:rsidR="004C10C5" w:rsidRPr="00D3624B">
        <w:rPr>
          <w:rFonts w:ascii="Times New Roman" w:hAnsi="Times New Roman" w:cs="Times New Roman"/>
          <w:sz w:val="20"/>
          <w:szCs w:val="20"/>
          <w:lang w:val="en-US"/>
        </w:rPr>
        <w:t xml:space="preserve">, with the endorsement that it is </w:t>
      </w:r>
      <w:r w:rsidR="00720F79" w:rsidRPr="00D3624B">
        <w:rPr>
          <w:rFonts w:ascii="Times New Roman" w:hAnsi="Times New Roman" w:cs="Times New Roman"/>
          <w:sz w:val="20"/>
          <w:szCs w:val="20"/>
          <w:lang w:val="en-US"/>
        </w:rPr>
        <w:t>not invalid by reason of being a jun</w:t>
      </w:r>
      <w:r w:rsidR="009B5B28" w:rsidRPr="00D3624B">
        <w:rPr>
          <w:rFonts w:ascii="Times New Roman" w:hAnsi="Times New Roman" w:cs="Times New Roman"/>
          <w:sz w:val="20"/>
          <w:szCs w:val="20"/>
          <w:lang w:val="en-US"/>
        </w:rPr>
        <w:t>ior primary homonym of</w:t>
      </w:r>
      <w:r w:rsidR="004C10C5" w:rsidRPr="00D362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C10C5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[specific name of senior primary homonym]</w:t>
      </w:r>
      <w:r w:rsidR="009B5B28" w:rsidRPr="00D3624B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4C10C5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</w:t>
      </w:r>
      <w:r w:rsidR="004C10C5" w:rsidRPr="00D3624B">
        <w:rPr>
          <w:rFonts w:ascii="Times New Roman" w:hAnsi="Times New Roman" w:cs="Times New Roman"/>
          <w:sz w:val="20"/>
          <w:szCs w:val="20"/>
          <w:lang w:val="en-US"/>
        </w:rPr>
        <w:t xml:space="preserve">as published in the binomen </w:t>
      </w:r>
      <w:r w:rsidR="004C10C5" w:rsidRPr="00D3624B">
        <w:rPr>
          <w:rFonts w:ascii="Times New Roman" w:hAnsi="Times New Roman" w:cs="Times New Roman"/>
          <w:color w:val="0070C0"/>
          <w:sz w:val="20"/>
          <w:szCs w:val="20"/>
          <w:lang w:val="en-US"/>
        </w:rPr>
        <w:t>[senior primary homonym, excluding author and year]</w:t>
      </w:r>
      <w:r w:rsidR="009B5B28" w:rsidRPr="00D3624B">
        <w:rPr>
          <w:rFonts w:ascii="Times New Roman" w:hAnsi="Times New Roman" w:cs="Times New Roman"/>
          <w:sz w:val="20"/>
          <w:szCs w:val="20"/>
          <w:lang w:val="en-US"/>
        </w:rPr>
        <w:t>, as ruled in (1) above.</w:t>
      </w:r>
    </w:p>
    <w:p w14:paraId="2D73833D" w14:textId="77777777" w:rsidR="009B5B28" w:rsidRPr="00D3624B" w:rsidRDefault="009B5B28" w:rsidP="00D258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37E7E72" w14:textId="77777777" w:rsidR="00A339DC" w:rsidRPr="00D3624B" w:rsidRDefault="00A339DC" w:rsidP="00D258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3624B">
        <w:rPr>
          <w:rFonts w:ascii="Times New Roman" w:hAnsi="Times New Roman" w:cs="Times New Roman"/>
          <w:b/>
          <w:sz w:val="20"/>
          <w:szCs w:val="20"/>
          <w:lang w:val="en-US"/>
        </w:rPr>
        <w:t>References</w:t>
      </w:r>
    </w:p>
    <w:p w14:paraId="4601080D" w14:textId="77777777" w:rsidR="001F3B10" w:rsidRDefault="00EC71C1" w:rsidP="00EC71C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[author 1 last name] [author 1 initials in capitals, no spaces or periods]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[author 2 last name] [author 2 initials in capitals, no spaces or periods]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[year]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[chapter title, only the first letter and proper nouns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capitalised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. In: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[editor 1 last name]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[editor 1 initials in capitals, no spaces or periods] </w:t>
      </w:r>
      <w:r>
        <w:rPr>
          <w:rFonts w:ascii="Times New Roman" w:hAnsi="Times New Roman" w:cs="Times New Roman"/>
          <w:sz w:val="18"/>
          <w:szCs w:val="18"/>
          <w:lang w:val="en-US"/>
        </w:rPr>
        <w:t>(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[Ed/Eds]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),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[book title, only the first letter and proper nouns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capitalised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. Volume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[volume number]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[publisher]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[city]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[pagination, pp. = pages; pls.= plates]</w:t>
      </w:r>
      <w:r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7FF44C7E" w14:textId="75F4A8EA" w:rsidR="00EC71C1" w:rsidRDefault="00EC71C1" w:rsidP="001F3B10">
      <w:pPr>
        <w:spacing w:after="0" w:line="240" w:lineRule="auto"/>
        <w:ind w:left="284"/>
        <w:jc w:val="both"/>
        <w:rPr>
          <w:rFonts w:ascii="Times New Roman" w:hAnsi="Times New Roman" w:cs="Times New Roman"/>
          <w:color w:val="5B9BD5" w:themeColor="accent1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Available at: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[URL, URL is optional]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[Last accessed on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dd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mmmm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yyyy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>.]</w:t>
      </w:r>
    </w:p>
    <w:p w14:paraId="2D0F8145" w14:textId="77777777" w:rsidR="001F3B10" w:rsidRDefault="00EC71C1" w:rsidP="00EC71C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[author 1 last name] [author 1 initials in capitals, no spaces or periods]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[author 2 last name] [author 2 initials in capitals, no spaces or periods]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[year]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[article title, only the first letter and proper nouns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capitalised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[journal title, all principal words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capitalised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[volume number] </w:t>
      </w:r>
      <w:r>
        <w:rPr>
          <w:rFonts w:ascii="Times New Roman" w:hAnsi="Times New Roman" w:cs="Times New Roman"/>
          <w:sz w:val="18"/>
          <w:szCs w:val="18"/>
          <w:lang w:val="en-US"/>
        </w:rPr>
        <w:t>(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[issue number]</w:t>
      </w:r>
      <w:r>
        <w:rPr>
          <w:rFonts w:ascii="Times New Roman" w:hAnsi="Times New Roman" w:cs="Times New Roman"/>
          <w:sz w:val="18"/>
          <w:szCs w:val="18"/>
          <w:lang w:val="en-US"/>
        </w:rPr>
        <w:t>):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[page number–page number]</w:t>
      </w:r>
      <w:r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5A277FD9" w14:textId="70E5703B" w:rsidR="00EC71C1" w:rsidRDefault="00EC71C1" w:rsidP="001F3B10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70C0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doi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nn.nnnnn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/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xxxxxxx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doi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is optional]</w:t>
      </w:r>
    </w:p>
    <w:p w14:paraId="7A53D790" w14:textId="77777777" w:rsidR="00503BE8" w:rsidRPr="008D20CE" w:rsidRDefault="00503BE8" w:rsidP="00D2588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B050"/>
          <w:sz w:val="18"/>
          <w:szCs w:val="18"/>
        </w:rPr>
      </w:pPr>
      <w:r w:rsidRPr="008D20CE">
        <w:rPr>
          <w:rFonts w:ascii="Times New Roman" w:hAnsi="Times New Roman" w:cs="Times New Roman"/>
          <w:color w:val="00B050"/>
          <w:sz w:val="18"/>
          <w:szCs w:val="18"/>
        </w:rPr>
        <w:t xml:space="preserve">ICZN (International Commission on Zoological Nomenclature) (1999) International Code of Zoological Nomenclature. Fourth Edition. The International Trust for Zoological Nomenclature, London, xxix + 306 pp. </w:t>
      </w:r>
    </w:p>
    <w:p w14:paraId="7D81B9A0" w14:textId="77777777" w:rsidR="00503BE8" w:rsidRPr="008D20CE" w:rsidRDefault="00503BE8" w:rsidP="00D2588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B050"/>
          <w:sz w:val="18"/>
          <w:szCs w:val="18"/>
        </w:rPr>
      </w:pPr>
      <w:r w:rsidRPr="008D20CE">
        <w:rPr>
          <w:rFonts w:ascii="Times New Roman" w:hAnsi="Times New Roman" w:cs="Times New Roman"/>
          <w:color w:val="00B050"/>
          <w:sz w:val="18"/>
          <w:szCs w:val="18"/>
        </w:rPr>
        <w:t xml:space="preserve">Linnaeus C (1758) Systema </w:t>
      </w:r>
      <w:proofErr w:type="spellStart"/>
      <w:r w:rsidRPr="008D20CE">
        <w:rPr>
          <w:rFonts w:ascii="Times New Roman" w:hAnsi="Times New Roman" w:cs="Times New Roman"/>
          <w:color w:val="00B050"/>
          <w:sz w:val="18"/>
          <w:szCs w:val="18"/>
        </w:rPr>
        <w:t>naturæ</w:t>
      </w:r>
      <w:proofErr w:type="spellEnd"/>
      <w:r w:rsidRPr="008D20CE">
        <w:rPr>
          <w:rFonts w:ascii="Times New Roman" w:hAnsi="Times New Roman" w:cs="Times New Roman"/>
          <w:color w:val="00B050"/>
          <w:sz w:val="18"/>
          <w:szCs w:val="18"/>
        </w:rPr>
        <w:t xml:space="preserve"> per regna </w:t>
      </w:r>
      <w:proofErr w:type="spellStart"/>
      <w:r w:rsidRPr="008D20CE">
        <w:rPr>
          <w:rFonts w:ascii="Times New Roman" w:hAnsi="Times New Roman" w:cs="Times New Roman"/>
          <w:color w:val="00B050"/>
          <w:sz w:val="18"/>
          <w:szCs w:val="18"/>
        </w:rPr>
        <w:t>tria</w:t>
      </w:r>
      <w:proofErr w:type="spellEnd"/>
      <w:r w:rsidRPr="008D20CE">
        <w:rPr>
          <w:rFonts w:ascii="Times New Roman" w:hAnsi="Times New Roman" w:cs="Times New Roman"/>
          <w:color w:val="00B050"/>
          <w:sz w:val="18"/>
          <w:szCs w:val="18"/>
        </w:rPr>
        <w:t xml:space="preserve"> </w:t>
      </w:r>
      <w:proofErr w:type="spellStart"/>
      <w:r w:rsidRPr="008D20CE">
        <w:rPr>
          <w:rFonts w:ascii="Times New Roman" w:hAnsi="Times New Roman" w:cs="Times New Roman"/>
          <w:color w:val="00B050"/>
          <w:sz w:val="18"/>
          <w:szCs w:val="18"/>
        </w:rPr>
        <w:t>naturæ</w:t>
      </w:r>
      <w:proofErr w:type="spellEnd"/>
      <w:r w:rsidRPr="008D20CE">
        <w:rPr>
          <w:rFonts w:ascii="Times New Roman" w:hAnsi="Times New Roman" w:cs="Times New Roman"/>
          <w:color w:val="00B050"/>
          <w:sz w:val="18"/>
          <w:szCs w:val="18"/>
        </w:rPr>
        <w:t xml:space="preserve">, secundum classes, ordines, genera, species, cum </w:t>
      </w:r>
      <w:proofErr w:type="spellStart"/>
      <w:r w:rsidRPr="008D20CE">
        <w:rPr>
          <w:rFonts w:ascii="Times New Roman" w:hAnsi="Times New Roman" w:cs="Times New Roman"/>
          <w:color w:val="00B050"/>
          <w:sz w:val="18"/>
          <w:szCs w:val="18"/>
        </w:rPr>
        <w:t>characteribus</w:t>
      </w:r>
      <w:proofErr w:type="spellEnd"/>
      <w:r w:rsidRPr="008D20CE">
        <w:rPr>
          <w:rFonts w:ascii="Times New Roman" w:hAnsi="Times New Roman" w:cs="Times New Roman"/>
          <w:color w:val="00B050"/>
          <w:sz w:val="18"/>
          <w:szCs w:val="18"/>
        </w:rPr>
        <w:t xml:space="preserve">, </w:t>
      </w:r>
      <w:proofErr w:type="spellStart"/>
      <w:r w:rsidRPr="008D20CE">
        <w:rPr>
          <w:rFonts w:ascii="Times New Roman" w:hAnsi="Times New Roman" w:cs="Times New Roman"/>
          <w:color w:val="00B050"/>
          <w:sz w:val="18"/>
          <w:szCs w:val="18"/>
        </w:rPr>
        <w:t>differentiis</w:t>
      </w:r>
      <w:proofErr w:type="spellEnd"/>
      <w:r w:rsidRPr="008D20CE">
        <w:rPr>
          <w:rFonts w:ascii="Times New Roman" w:hAnsi="Times New Roman" w:cs="Times New Roman"/>
          <w:color w:val="00B050"/>
          <w:sz w:val="18"/>
          <w:szCs w:val="18"/>
        </w:rPr>
        <w:t xml:space="preserve">, </w:t>
      </w:r>
      <w:proofErr w:type="spellStart"/>
      <w:r w:rsidRPr="008D20CE">
        <w:rPr>
          <w:rFonts w:ascii="Times New Roman" w:hAnsi="Times New Roman" w:cs="Times New Roman"/>
          <w:color w:val="00B050"/>
          <w:sz w:val="18"/>
          <w:szCs w:val="18"/>
        </w:rPr>
        <w:t>synonymis</w:t>
      </w:r>
      <w:proofErr w:type="spellEnd"/>
      <w:r w:rsidRPr="008D20CE">
        <w:rPr>
          <w:rFonts w:ascii="Times New Roman" w:hAnsi="Times New Roman" w:cs="Times New Roman"/>
          <w:color w:val="00B050"/>
          <w:sz w:val="18"/>
          <w:szCs w:val="18"/>
        </w:rPr>
        <w:t xml:space="preserve">, </w:t>
      </w:r>
      <w:proofErr w:type="spellStart"/>
      <w:r w:rsidRPr="008D20CE">
        <w:rPr>
          <w:rFonts w:ascii="Times New Roman" w:hAnsi="Times New Roman" w:cs="Times New Roman"/>
          <w:color w:val="00B050"/>
          <w:sz w:val="18"/>
          <w:szCs w:val="18"/>
        </w:rPr>
        <w:t>locis</w:t>
      </w:r>
      <w:proofErr w:type="spellEnd"/>
      <w:r w:rsidRPr="008D20CE">
        <w:rPr>
          <w:rFonts w:ascii="Times New Roman" w:hAnsi="Times New Roman" w:cs="Times New Roman"/>
          <w:color w:val="00B050"/>
          <w:sz w:val="18"/>
          <w:szCs w:val="18"/>
        </w:rPr>
        <w:t xml:space="preserve">. Tom. I. </w:t>
      </w:r>
      <w:proofErr w:type="spellStart"/>
      <w:r w:rsidRPr="008D20CE">
        <w:rPr>
          <w:rFonts w:ascii="Times New Roman" w:hAnsi="Times New Roman" w:cs="Times New Roman"/>
          <w:color w:val="00B050"/>
          <w:sz w:val="18"/>
          <w:szCs w:val="18"/>
        </w:rPr>
        <w:t>Editio</w:t>
      </w:r>
      <w:proofErr w:type="spellEnd"/>
      <w:r w:rsidRPr="008D20CE">
        <w:rPr>
          <w:rFonts w:ascii="Times New Roman" w:hAnsi="Times New Roman" w:cs="Times New Roman"/>
          <w:color w:val="00B050"/>
          <w:sz w:val="18"/>
          <w:szCs w:val="18"/>
        </w:rPr>
        <w:t xml:space="preserve"> decima, </w:t>
      </w:r>
      <w:proofErr w:type="spellStart"/>
      <w:r w:rsidRPr="008D20CE">
        <w:rPr>
          <w:rFonts w:ascii="Times New Roman" w:hAnsi="Times New Roman" w:cs="Times New Roman"/>
          <w:color w:val="00B050"/>
          <w:sz w:val="18"/>
          <w:szCs w:val="18"/>
        </w:rPr>
        <w:t>reformata</w:t>
      </w:r>
      <w:proofErr w:type="spellEnd"/>
      <w:r w:rsidRPr="008D20CE">
        <w:rPr>
          <w:rFonts w:ascii="Times New Roman" w:hAnsi="Times New Roman" w:cs="Times New Roman"/>
          <w:color w:val="00B050"/>
          <w:sz w:val="18"/>
          <w:szCs w:val="18"/>
        </w:rPr>
        <w:t xml:space="preserve">. </w:t>
      </w:r>
      <w:proofErr w:type="spellStart"/>
      <w:r w:rsidRPr="008D20CE">
        <w:rPr>
          <w:rFonts w:ascii="Times New Roman" w:hAnsi="Times New Roman" w:cs="Times New Roman"/>
          <w:color w:val="00B050"/>
          <w:sz w:val="18"/>
          <w:szCs w:val="18"/>
        </w:rPr>
        <w:t>Laurentii</w:t>
      </w:r>
      <w:proofErr w:type="spellEnd"/>
      <w:r w:rsidRPr="008D20CE">
        <w:rPr>
          <w:rFonts w:ascii="Times New Roman" w:hAnsi="Times New Roman" w:cs="Times New Roman"/>
          <w:color w:val="00B050"/>
          <w:sz w:val="18"/>
          <w:szCs w:val="18"/>
        </w:rPr>
        <w:t xml:space="preserve"> </w:t>
      </w:r>
      <w:proofErr w:type="spellStart"/>
      <w:r w:rsidRPr="008D20CE">
        <w:rPr>
          <w:rFonts w:ascii="Times New Roman" w:hAnsi="Times New Roman" w:cs="Times New Roman"/>
          <w:color w:val="00B050"/>
          <w:sz w:val="18"/>
          <w:szCs w:val="18"/>
        </w:rPr>
        <w:t>Salvii</w:t>
      </w:r>
      <w:proofErr w:type="spellEnd"/>
      <w:r w:rsidRPr="008D20CE">
        <w:rPr>
          <w:rFonts w:ascii="Times New Roman" w:hAnsi="Times New Roman" w:cs="Times New Roman"/>
          <w:color w:val="00B050"/>
          <w:sz w:val="18"/>
          <w:szCs w:val="18"/>
        </w:rPr>
        <w:t xml:space="preserve">, </w:t>
      </w:r>
      <w:proofErr w:type="spellStart"/>
      <w:r w:rsidRPr="008D20CE">
        <w:rPr>
          <w:rFonts w:ascii="Times New Roman" w:hAnsi="Times New Roman" w:cs="Times New Roman"/>
          <w:color w:val="00B050"/>
          <w:sz w:val="18"/>
          <w:szCs w:val="18"/>
        </w:rPr>
        <w:t>Holmiæ</w:t>
      </w:r>
      <w:proofErr w:type="spellEnd"/>
      <w:r w:rsidRPr="008D20CE">
        <w:rPr>
          <w:rFonts w:ascii="Times New Roman" w:hAnsi="Times New Roman" w:cs="Times New Roman"/>
          <w:color w:val="00B050"/>
          <w:sz w:val="18"/>
          <w:szCs w:val="18"/>
        </w:rPr>
        <w:t xml:space="preserve"> [= Stockholm], [4] + 824 pp.</w:t>
      </w:r>
    </w:p>
    <w:p w14:paraId="74BB3B50" w14:textId="77777777" w:rsidR="00AF34EE" w:rsidRPr="008D20CE" w:rsidRDefault="00AF34EE" w:rsidP="00D2588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B050"/>
          <w:sz w:val="18"/>
          <w:szCs w:val="18"/>
          <w:lang w:val="en-US"/>
        </w:rPr>
      </w:pPr>
    </w:p>
    <w:sectPr w:rsidR="00AF34EE" w:rsidRPr="008D2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SG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SG" w:vendorID="64" w:dllVersion="0" w:nlCheck="1" w:checkStyle="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0NjYwNzc0NDIwNTZQ0lEKTi0uzszPAykwrgUAwCdu/CwAAAA="/>
  </w:docVars>
  <w:rsids>
    <w:rsidRoot w:val="00D43807"/>
    <w:rsid w:val="000361F9"/>
    <w:rsid w:val="00067092"/>
    <w:rsid w:val="00077216"/>
    <w:rsid w:val="00125747"/>
    <w:rsid w:val="00175F72"/>
    <w:rsid w:val="001929B8"/>
    <w:rsid w:val="001D3E82"/>
    <w:rsid w:val="001F3B10"/>
    <w:rsid w:val="0022072A"/>
    <w:rsid w:val="00281AA0"/>
    <w:rsid w:val="002B4602"/>
    <w:rsid w:val="003D0F9D"/>
    <w:rsid w:val="004264AA"/>
    <w:rsid w:val="004A7AF5"/>
    <w:rsid w:val="004C10C5"/>
    <w:rsid w:val="00503BE8"/>
    <w:rsid w:val="005261B0"/>
    <w:rsid w:val="00632BDF"/>
    <w:rsid w:val="006344B2"/>
    <w:rsid w:val="00663168"/>
    <w:rsid w:val="00690D41"/>
    <w:rsid w:val="00692364"/>
    <w:rsid w:val="006A1561"/>
    <w:rsid w:val="006A5587"/>
    <w:rsid w:val="00720F79"/>
    <w:rsid w:val="00752354"/>
    <w:rsid w:val="0077079E"/>
    <w:rsid w:val="00883CC4"/>
    <w:rsid w:val="008D20CE"/>
    <w:rsid w:val="008D4BAE"/>
    <w:rsid w:val="00941546"/>
    <w:rsid w:val="00997887"/>
    <w:rsid w:val="009B49AA"/>
    <w:rsid w:val="009B5B28"/>
    <w:rsid w:val="009C57AD"/>
    <w:rsid w:val="009C5D87"/>
    <w:rsid w:val="009D7624"/>
    <w:rsid w:val="00A04F9D"/>
    <w:rsid w:val="00A339DC"/>
    <w:rsid w:val="00AA0D89"/>
    <w:rsid w:val="00AD3D33"/>
    <w:rsid w:val="00AF34EE"/>
    <w:rsid w:val="00B15157"/>
    <w:rsid w:val="00C3744A"/>
    <w:rsid w:val="00CB26D1"/>
    <w:rsid w:val="00CB3ACE"/>
    <w:rsid w:val="00D25889"/>
    <w:rsid w:val="00D3624B"/>
    <w:rsid w:val="00D43807"/>
    <w:rsid w:val="00D5325B"/>
    <w:rsid w:val="00D72378"/>
    <w:rsid w:val="00DD5CB8"/>
    <w:rsid w:val="00DD7FFD"/>
    <w:rsid w:val="00EC71C1"/>
    <w:rsid w:val="00ED2584"/>
    <w:rsid w:val="00ED5EB3"/>
    <w:rsid w:val="00F80DE2"/>
    <w:rsid w:val="00FA4953"/>
    <w:rsid w:val="00FD549E"/>
    <w:rsid w:val="00FD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6E60"/>
  <w15:chartTrackingRefBased/>
  <w15:docId w15:val="{869D6CD6-0984-40CC-90C0-426014FD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ZNCase">
    <w:name w:val="BZN Case"/>
    <w:basedOn w:val="Normal"/>
    <w:link w:val="BZNCaseChar"/>
    <w:qFormat/>
    <w:rsid w:val="00632BDF"/>
    <w:pPr>
      <w:widowControl w:val="0"/>
      <w:autoSpaceDE w:val="0"/>
      <w:autoSpaceDN w:val="0"/>
      <w:adjustRightInd w:val="0"/>
      <w:spacing w:after="0" w:line="240" w:lineRule="auto"/>
      <w:jc w:val="both"/>
    </w:pPr>
    <w:rPr>
      <w:iCs/>
      <w:szCs w:val="24"/>
    </w:rPr>
  </w:style>
  <w:style w:type="character" w:customStyle="1" w:styleId="BZNCaseChar">
    <w:name w:val="BZN Case Char"/>
    <w:basedOn w:val="DefaultParagraphFont"/>
    <w:link w:val="BZNCase"/>
    <w:rsid w:val="00632BDF"/>
    <w:rPr>
      <w:iCs/>
      <w:szCs w:val="24"/>
    </w:rPr>
  </w:style>
  <w:style w:type="paragraph" w:styleId="ListParagraph">
    <w:name w:val="List Paragraph"/>
    <w:basedOn w:val="Normal"/>
    <w:uiPriority w:val="34"/>
    <w:qFormat/>
    <w:rsid w:val="00D532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3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E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E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E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2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Secretary, ICZN</dc:creator>
  <cp:keywords/>
  <dc:description/>
  <cp:lastModifiedBy>Secretary, ICZN</cp:lastModifiedBy>
  <cp:revision>29</cp:revision>
  <dcterms:created xsi:type="dcterms:W3CDTF">2019-10-10T08:54:00Z</dcterms:created>
  <dcterms:modified xsi:type="dcterms:W3CDTF">2021-07-15T14:33:00Z</dcterms:modified>
</cp:coreProperties>
</file>