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85F2" w14:textId="77777777" w:rsidR="0008021E" w:rsidRPr="00A94DDD" w:rsidRDefault="0008021E" w:rsidP="0008021E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black should not be changed.</w:t>
      </w:r>
    </w:p>
    <w:p w14:paraId="31AD5727" w14:textId="77777777" w:rsidR="0008021E" w:rsidRPr="00A94DDD" w:rsidRDefault="0008021E" w:rsidP="0008021E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green must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T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he ICZN 1999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Code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and Linnaeus 1758 citations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below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should be kept as given unless they are not used, whereupon they can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</w:p>
    <w:p w14:paraId="61F53C85" w14:textId="77777777" w:rsidR="0008021E" w:rsidRPr="00A94DDD" w:rsidRDefault="0008021E" w:rsidP="0008021E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blue should be replaced with content specific to the nomenclatural issue at hand.</w:t>
      </w:r>
    </w:p>
    <w:p w14:paraId="1305D575" w14:textId="77777777" w:rsidR="00D90625" w:rsidRPr="00D90625" w:rsidRDefault="00D90625" w:rsidP="00D90625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1DF487A8" w14:textId="6D4BD8C3" w:rsidR="00D43807" w:rsidRDefault="00A44FCC" w:rsidP="0070603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Comment (</w:t>
      </w:r>
      <w:r w:rsidR="00D43807" w:rsidRPr="00E57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</w:t>
      </w:r>
      <w:proofErr w:type="spellStart"/>
      <w:r w:rsidR="00D43807" w:rsidRPr="00A44FC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xxxx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43807" w:rsidRPr="00E57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654C8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[Support for/Opposition to] [T</w:t>
      </w:r>
      <w:r w:rsidR="00570631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itle of </w:t>
      </w:r>
      <w:r w:rsidR="00361F9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C</w:t>
      </w:r>
      <w:r w:rsidR="00570631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ase being referenced</w:t>
      </w:r>
      <w:r w:rsidR="00654C8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</w:p>
    <w:p w14:paraId="327995FB" w14:textId="7220FB10" w:rsidR="00570631" w:rsidRPr="00570631" w:rsidRDefault="00570631" w:rsidP="005706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  <w:lang w:val="en-US" w:eastAsia="en-US"/>
        </w:rPr>
      </w:pPr>
      <w:r w:rsidRPr="00570631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(see BZN </w:t>
      </w:r>
      <w:r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volume</w:t>
      </w:r>
      <w:r w:rsidRPr="00570631"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 xml:space="preserve">: </w:t>
      </w:r>
      <w:r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page</w:t>
      </w:r>
      <w:r w:rsidRPr="00570631"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-</w:t>
      </w:r>
      <w:r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page</w:t>
      </w:r>
      <w:r w:rsidRPr="00570631"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 xml:space="preserve"> </w:t>
      </w:r>
      <w:r w:rsidRPr="00570631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[Case]; BZN </w:t>
      </w:r>
      <w:r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volume</w:t>
      </w:r>
      <w:r w:rsidRPr="00570631"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 xml:space="preserve">: </w:t>
      </w:r>
      <w:r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page</w:t>
      </w:r>
      <w:r w:rsidRPr="00570631"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-</w:t>
      </w:r>
      <w:r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page; continue if multiple comments in chronological o</w:t>
      </w:r>
      <w:r w:rsidR="00C544C9"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r</w:t>
      </w:r>
      <w:r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>der</w:t>
      </w:r>
      <w:r w:rsidRPr="00570631">
        <w:rPr>
          <w:rFonts w:ascii="Times New Roman" w:eastAsia="Calibri" w:hAnsi="Times New Roman" w:cs="Times New Roman"/>
          <w:color w:val="0070C0"/>
          <w:sz w:val="20"/>
          <w:szCs w:val="20"/>
          <w:lang w:val="en-US" w:eastAsia="en-US"/>
        </w:rPr>
        <w:t xml:space="preserve"> </w:t>
      </w:r>
      <w:r w:rsidRPr="00570631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[Comments])</w:t>
      </w:r>
    </w:p>
    <w:p w14:paraId="2727D68F" w14:textId="77777777" w:rsidR="00570631" w:rsidRPr="00E5774B" w:rsidRDefault="00570631" w:rsidP="00706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1388AA" w14:textId="77777777" w:rsidR="00D43807" w:rsidRPr="00E5774B" w:rsidRDefault="00D43807" w:rsidP="00706039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E5774B">
        <w:rPr>
          <w:rFonts w:ascii="Times New Roman" w:hAnsi="Times New Roman" w:cs="Times New Roman"/>
          <w:color w:val="0070C0"/>
          <w:lang w:val="en-US"/>
        </w:rPr>
        <w:t>[Author]</w:t>
      </w:r>
    </w:p>
    <w:p w14:paraId="516EC736" w14:textId="77777777" w:rsidR="00D43807" w:rsidRPr="00E5774B" w:rsidRDefault="00D43807" w:rsidP="00706039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lang w:val="en-US"/>
        </w:rPr>
      </w:pPr>
      <w:r w:rsidRPr="00E5774B">
        <w:rPr>
          <w:rFonts w:ascii="Times New Roman" w:hAnsi="Times New Roman" w:cs="Times New Roman"/>
          <w:i/>
          <w:color w:val="0070C0"/>
          <w:lang w:val="en-US"/>
        </w:rPr>
        <w:t>[Institutional address]</w:t>
      </w:r>
    </w:p>
    <w:p w14:paraId="21DD3A36" w14:textId="77777777" w:rsidR="00D43807" w:rsidRDefault="00D43807" w:rsidP="0070603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5774B">
        <w:rPr>
          <w:rFonts w:ascii="Times New Roman" w:hAnsi="Times New Roman" w:cs="Times New Roman"/>
          <w:lang w:val="en-US"/>
        </w:rPr>
        <w:t>(</w:t>
      </w:r>
      <w:r w:rsidRPr="00E5774B">
        <w:rPr>
          <w:rFonts w:ascii="Times New Roman" w:hAnsi="Times New Roman" w:cs="Times New Roman"/>
          <w:color w:val="0070C0"/>
          <w:lang w:val="en-US"/>
        </w:rPr>
        <w:t>[email address]</w:t>
      </w:r>
      <w:r w:rsidRPr="00E5774B">
        <w:rPr>
          <w:rFonts w:ascii="Times New Roman" w:hAnsi="Times New Roman" w:cs="Times New Roman"/>
          <w:lang w:val="en-US"/>
        </w:rPr>
        <w:t>)</w:t>
      </w:r>
    </w:p>
    <w:p w14:paraId="1A22BFD1" w14:textId="14DF3750" w:rsidR="00570631" w:rsidRPr="00E5774B" w:rsidRDefault="00570631" w:rsidP="0070603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F0EEA0E" w14:textId="77777777" w:rsidR="00D43807" w:rsidRPr="00CB7178" w:rsidRDefault="00D43807" w:rsidP="0070603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94101DA" w14:textId="77777777" w:rsidR="00CB7178" w:rsidRP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1D0222" w14:textId="6152CBAC" w:rsidR="00D5325B" w:rsidRDefault="00F7477C" w:rsidP="00ED4B2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</w:t>
      </w:r>
      <w:r w:rsidR="00D84334"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D5325B"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>No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abstract or keywords in Comment</w:t>
      </w:r>
      <w:r w:rsidR="00D84334">
        <w:rPr>
          <w:rFonts w:ascii="Times New Roman" w:hAnsi="Times New Roman" w:cs="Times New Roman"/>
          <w:color w:val="00B050"/>
          <w:sz w:val="20"/>
          <w:szCs w:val="20"/>
          <w:lang w:val="en-US"/>
        </w:rPr>
        <w:t>]</w:t>
      </w:r>
    </w:p>
    <w:p w14:paraId="1AB19489" w14:textId="77777777" w:rsidR="00CB7178" w:rsidRP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71C60076" w14:textId="7C6C2DAE" w:rsidR="00685B45" w:rsidRPr="00F7477C" w:rsidRDefault="004D17A9" w:rsidP="004D17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70C0"/>
          <w:sz w:val="20"/>
          <w:szCs w:val="20"/>
          <w:lang w:val="en-US"/>
        </w:rPr>
        <w:t>P</w:t>
      </w:r>
      <w:r w:rsidR="00F7477C" w:rsidRPr="00F7477C">
        <w:rPr>
          <w:rFonts w:ascii="Times New Roman" w:hAnsi="Times New Roman" w:cs="Times New Roman"/>
          <w:color w:val="0070C0"/>
          <w:sz w:val="20"/>
          <w:szCs w:val="20"/>
          <w:lang w:val="en-US"/>
        </w:rPr>
        <w:t>roceed with comments regarding the Case</w:t>
      </w:r>
      <w:r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, providing information or perspective that was not included in the Case. If authors wish to provide alternative proposals to the Case, please follow the </w:t>
      </w:r>
      <w:r w:rsidR="003510AE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proposal </w:t>
      </w:r>
      <w:r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format </w:t>
      </w:r>
      <w:r w:rsidR="003510AE">
        <w:rPr>
          <w:rFonts w:ascii="Times New Roman" w:hAnsi="Times New Roman" w:cs="Times New Roman"/>
          <w:color w:val="0070C0"/>
          <w:sz w:val="20"/>
          <w:szCs w:val="20"/>
          <w:lang w:val="en-US"/>
        </w:rPr>
        <w:t>detailed</w:t>
      </w:r>
      <w:r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in </w:t>
      </w:r>
      <w:r w:rsidR="003510AE">
        <w:rPr>
          <w:rFonts w:ascii="Times New Roman" w:hAnsi="Times New Roman" w:cs="Times New Roman"/>
          <w:color w:val="0070C0"/>
          <w:sz w:val="20"/>
          <w:szCs w:val="20"/>
          <w:lang w:val="en-US"/>
        </w:rPr>
        <w:t>the</w:t>
      </w:r>
      <w:r w:rsidR="00301A0D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relevant</w:t>
      </w:r>
      <w:r w:rsidR="003510AE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hyperlink r:id="rId6" w:history="1">
        <w:r w:rsidR="003510AE" w:rsidRPr="003510AE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Case template</w:t>
        </w:r>
      </w:hyperlink>
      <w:r w:rsidR="00301A0D">
        <w:rPr>
          <w:rStyle w:val="Hyperlink"/>
          <w:rFonts w:ascii="Times New Roman" w:hAnsi="Times New Roman" w:cs="Times New Roman"/>
          <w:sz w:val="20"/>
          <w:szCs w:val="20"/>
          <w:lang w:val="en-US"/>
        </w:rPr>
        <w:t xml:space="preserve"> [link]</w:t>
      </w:r>
      <w:r>
        <w:rPr>
          <w:rFonts w:ascii="Times New Roman" w:hAnsi="Times New Roman" w:cs="Times New Roman"/>
          <w:color w:val="0070C0"/>
          <w:sz w:val="20"/>
          <w:szCs w:val="20"/>
          <w:lang w:val="en-US"/>
        </w:rPr>
        <w:t>.</w:t>
      </w:r>
    </w:p>
    <w:p w14:paraId="3968C4BD" w14:textId="77777777" w:rsid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344A0AC" w14:textId="0B5E3D77" w:rsidR="00A339DC" w:rsidRPr="00CB7178" w:rsidRDefault="00A339DC" w:rsidP="007060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14:paraId="1BE78BA6" w14:textId="77777777" w:rsidR="007140BD" w:rsidRDefault="00A339DC" w:rsidP="00B32E9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uthor 1 last name] 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uthor 1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uthor 2 last name] 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uthor 2 initials in capitals</w:t>
      </w:r>
      <w:r w:rsidR="004A7AF5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, no spaces or periods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hapter title, only the first letter and proper nouns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In: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e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ditor 1 last name]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e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ditor 1 initials in capitals, no spaces or periods] 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[Ed/Eds]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F10220"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b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ook title, </w:t>
      </w:r>
      <w:r w:rsidR="00F10220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only the first letter and proper nouns </w:t>
      </w:r>
      <w:proofErr w:type="spellStart"/>
      <w:r w:rsidR="00F10220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="0058266D" w:rsidRPr="00CB7178">
        <w:rPr>
          <w:rFonts w:ascii="Times New Roman" w:hAnsi="Times New Roman" w:cs="Times New Roman"/>
          <w:sz w:val="18"/>
          <w:szCs w:val="18"/>
          <w:lang w:val="en-US"/>
        </w:rPr>
        <w:t>. Volume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v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olume number]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p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ublisher]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3D0F9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ity]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[pagination, pp.</w:t>
      </w:r>
      <w:r w:rsidR="00AF34EE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= pages; pls.= plates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B32E93" w:rsidRPr="00B32E9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6AD4C0B2" w14:textId="11FFC2F9" w:rsidR="00A339DC" w:rsidRPr="00B32E93" w:rsidRDefault="00B32E93" w:rsidP="007140B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B9BD5" w:themeColor="accent1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Available at: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[URL, URL is optional]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[Last accessed on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dd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mmmm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yyyy</w:t>
      </w:r>
      <w:proofErr w:type="spellEnd"/>
      <w:r w:rsidRPr="004E5D05">
        <w:rPr>
          <w:rFonts w:ascii="Times New Roman" w:hAnsi="Times New Roman" w:cs="Times New Roman"/>
          <w:sz w:val="18"/>
          <w:szCs w:val="18"/>
          <w:lang w:val="en-US"/>
        </w:rPr>
        <w:t>.]</w:t>
      </w:r>
    </w:p>
    <w:p w14:paraId="179FBE61" w14:textId="77777777" w:rsidR="007140BD" w:rsidRDefault="00AF34EE" w:rsidP="007060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DD7FF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uthor 1 last name] [</w:t>
      </w:r>
      <w:r w:rsidR="00DD7FF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uthor 1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DD7FF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uthor 2 last name] [</w:t>
      </w:r>
      <w:r w:rsidR="00DD7FF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uthor 2 initials in capitals</w:t>
      </w:r>
      <w:r w:rsidR="004A7AF5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, no spaces or periods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DD7FF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rticle title, only the first letter and proper nouns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DD7FF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j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ournal title, all principal words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DD7FF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v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olume number] 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r w:rsidR="00DD7FFD"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i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ssue number]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):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[page number–page number]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14:paraId="7EF1612D" w14:textId="1B369285" w:rsidR="00AF34EE" w:rsidRPr="00CB7178" w:rsidRDefault="00AF34EE" w:rsidP="007140B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  <w:proofErr w:type="spellStart"/>
      <w:r w:rsidRPr="00CB7178">
        <w:rPr>
          <w:rFonts w:ascii="Times New Roman" w:hAnsi="Times New Roman" w:cs="Times New Roman"/>
          <w:sz w:val="18"/>
          <w:szCs w:val="18"/>
          <w:lang w:val="en-US"/>
        </w:rPr>
        <w:t>doi</w:t>
      </w:r>
      <w:proofErr w:type="spellEnd"/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nn.nnnnn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/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xxxxxxx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,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doi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is optional]</w:t>
      </w:r>
    </w:p>
    <w:p w14:paraId="0D29E693" w14:textId="311D3FB3" w:rsidR="0058266D" w:rsidRPr="00730FC7" w:rsidRDefault="0058266D" w:rsidP="007060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ICZN (International Commission on Zoological Nomenclature) (1999) International Code of Zoological Nomenclature. Fourth Edition. The International Trust for Zoological Nomenclature, London, xxix + 306 pp. </w:t>
      </w:r>
    </w:p>
    <w:p w14:paraId="1B7F462F" w14:textId="51646C84" w:rsidR="0058266D" w:rsidRPr="00730FC7" w:rsidRDefault="0058266D" w:rsidP="007060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Linnaeus C (1758) Systema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 per regna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tria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, secundum classes, ordines, genera, species, cum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characteribus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differentiis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synonymis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locis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. Tom. I.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Editio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 decima,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reformata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>. L</w:t>
      </w:r>
      <w:r w:rsidR="008919B5" w:rsidRPr="00730FC7">
        <w:rPr>
          <w:rFonts w:ascii="Times New Roman" w:hAnsi="Times New Roman" w:cs="Times New Roman"/>
          <w:color w:val="00B050"/>
          <w:sz w:val="18"/>
          <w:szCs w:val="18"/>
        </w:rPr>
        <w:t>.</w:t>
      </w:r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Salvii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730FC7">
        <w:rPr>
          <w:rFonts w:ascii="Times New Roman" w:hAnsi="Times New Roman" w:cs="Times New Roman"/>
          <w:color w:val="00B050"/>
          <w:sz w:val="18"/>
          <w:szCs w:val="18"/>
        </w:rPr>
        <w:t>Holmiæ</w:t>
      </w:r>
      <w:proofErr w:type="spellEnd"/>
      <w:r w:rsidRPr="00730FC7">
        <w:rPr>
          <w:rFonts w:ascii="Times New Roman" w:hAnsi="Times New Roman" w:cs="Times New Roman"/>
          <w:color w:val="00B050"/>
          <w:sz w:val="18"/>
          <w:szCs w:val="18"/>
        </w:rPr>
        <w:t xml:space="preserve"> [= Stockholm], [4] + 824 pp.</w:t>
      </w:r>
    </w:p>
    <w:p w14:paraId="28C9C039" w14:textId="77777777" w:rsidR="00D05163" w:rsidRPr="00730FC7" w:rsidRDefault="00D05163" w:rsidP="007060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  <w:lang w:val="en-US"/>
        </w:rPr>
      </w:pPr>
    </w:p>
    <w:sectPr w:rsidR="00D05163" w:rsidRPr="00730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7CC2" w14:textId="77777777" w:rsidR="0061768F" w:rsidRDefault="0061768F" w:rsidP="00825916">
      <w:pPr>
        <w:spacing w:after="0" w:line="240" w:lineRule="auto"/>
      </w:pPr>
      <w:r>
        <w:separator/>
      </w:r>
    </w:p>
  </w:endnote>
  <w:endnote w:type="continuationSeparator" w:id="0">
    <w:p w14:paraId="486C8EA6" w14:textId="77777777" w:rsidR="0061768F" w:rsidRDefault="0061768F" w:rsidP="0082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2ECE" w14:textId="77777777" w:rsidR="0061768F" w:rsidRDefault="0061768F" w:rsidP="00825916">
      <w:pPr>
        <w:spacing w:after="0" w:line="240" w:lineRule="auto"/>
      </w:pPr>
      <w:r>
        <w:separator/>
      </w:r>
    </w:p>
  </w:footnote>
  <w:footnote w:type="continuationSeparator" w:id="0">
    <w:p w14:paraId="23DEBEDE" w14:textId="77777777" w:rsidR="0061768F" w:rsidRDefault="0061768F" w:rsidP="00825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SG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NrewsDAwNjQzsbRU0lEKTi0uzszPAymwqAUATCFzxCwAAAA="/>
  </w:docVars>
  <w:rsids>
    <w:rsidRoot w:val="00D43807"/>
    <w:rsid w:val="000313EE"/>
    <w:rsid w:val="00031F19"/>
    <w:rsid w:val="00055734"/>
    <w:rsid w:val="00067092"/>
    <w:rsid w:val="00077216"/>
    <w:rsid w:val="0008021E"/>
    <w:rsid w:val="00084ED2"/>
    <w:rsid w:val="000B17EC"/>
    <w:rsid w:val="000F4E7B"/>
    <w:rsid w:val="000F54C2"/>
    <w:rsid w:val="0010797B"/>
    <w:rsid w:val="00181984"/>
    <w:rsid w:val="001D3E82"/>
    <w:rsid w:val="00201587"/>
    <w:rsid w:val="0022072A"/>
    <w:rsid w:val="002277CD"/>
    <w:rsid w:val="00281AA0"/>
    <w:rsid w:val="002822B7"/>
    <w:rsid w:val="002C1F51"/>
    <w:rsid w:val="002E6708"/>
    <w:rsid w:val="00300CEB"/>
    <w:rsid w:val="00301A0D"/>
    <w:rsid w:val="003510AE"/>
    <w:rsid w:val="00351CC4"/>
    <w:rsid w:val="003547B8"/>
    <w:rsid w:val="00361F9D"/>
    <w:rsid w:val="003B4250"/>
    <w:rsid w:val="003D0F9D"/>
    <w:rsid w:val="003F6181"/>
    <w:rsid w:val="00426173"/>
    <w:rsid w:val="004264AA"/>
    <w:rsid w:val="004A7AF5"/>
    <w:rsid w:val="004D17A9"/>
    <w:rsid w:val="00512710"/>
    <w:rsid w:val="00570631"/>
    <w:rsid w:val="0058266D"/>
    <w:rsid w:val="0060258E"/>
    <w:rsid w:val="0061768F"/>
    <w:rsid w:val="00632BDF"/>
    <w:rsid w:val="006344B2"/>
    <w:rsid w:val="00654C80"/>
    <w:rsid w:val="00663168"/>
    <w:rsid w:val="006676FC"/>
    <w:rsid w:val="00685B45"/>
    <w:rsid w:val="00692364"/>
    <w:rsid w:val="006A1561"/>
    <w:rsid w:val="006A5587"/>
    <w:rsid w:val="006F5B25"/>
    <w:rsid w:val="006F6097"/>
    <w:rsid w:val="00706039"/>
    <w:rsid w:val="007140BD"/>
    <w:rsid w:val="00730FC7"/>
    <w:rsid w:val="00746B7A"/>
    <w:rsid w:val="00752354"/>
    <w:rsid w:val="0077079E"/>
    <w:rsid w:val="007940A5"/>
    <w:rsid w:val="00795FA8"/>
    <w:rsid w:val="007D44E3"/>
    <w:rsid w:val="00825916"/>
    <w:rsid w:val="00883CC4"/>
    <w:rsid w:val="008919B5"/>
    <w:rsid w:val="008C2C36"/>
    <w:rsid w:val="008D788B"/>
    <w:rsid w:val="008F6A77"/>
    <w:rsid w:val="0090608D"/>
    <w:rsid w:val="00981E88"/>
    <w:rsid w:val="009B49AA"/>
    <w:rsid w:val="009C197C"/>
    <w:rsid w:val="009C57AD"/>
    <w:rsid w:val="009C5D87"/>
    <w:rsid w:val="009D085C"/>
    <w:rsid w:val="009D1C52"/>
    <w:rsid w:val="00A04F9D"/>
    <w:rsid w:val="00A10C2C"/>
    <w:rsid w:val="00A339DC"/>
    <w:rsid w:val="00A44FCC"/>
    <w:rsid w:val="00AA0D89"/>
    <w:rsid w:val="00AA6CB6"/>
    <w:rsid w:val="00AC51AC"/>
    <w:rsid w:val="00AF34EE"/>
    <w:rsid w:val="00B06907"/>
    <w:rsid w:val="00B32E93"/>
    <w:rsid w:val="00B45934"/>
    <w:rsid w:val="00BA3CCA"/>
    <w:rsid w:val="00BB6E07"/>
    <w:rsid w:val="00BB7601"/>
    <w:rsid w:val="00BC559B"/>
    <w:rsid w:val="00C13A1A"/>
    <w:rsid w:val="00C3744A"/>
    <w:rsid w:val="00C475A6"/>
    <w:rsid w:val="00C544C9"/>
    <w:rsid w:val="00C74B0C"/>
    <w:rsid w:val="00CB26D1"/>
    <w:rsid w:val="00CB7178"/>
    <w:rsid w:val="00CF1BDC"/>
    <w:rsid w:val="00D05163"/>
    <w:rsid w:val="00D43807"/>
    <w:rsid w:val="00D5325B"/>
    <w:rsid w:val="00D84334"/>
    <w:rsid w:val="00D90625"/>
    <w:rsid w:val="00DD5CB8"/>
    <w:rsid w:val="00DD7FFD"/>
    <w:rsid w:val="00DE1CD2"/>
    <w:rsid w:val="00E1795C"/>
    <w:rsid w:val="00E41184"/>
    <w:rsid w:val="00E41A8D"/>
    <w:rsid w:val="00E5774B"/>
    <w:rsid w:val="00ED0E89"/>
    <w:rsid w:val="00ED4A6E"/>
    <w:rsid w:val="00ED4B2E"/>
    <w:rsid w:val="00ED5EB3"/>
    <w:rsid w:val="00EF5CC4"/>
    <w:rsid w:val="00F10220"/>
    <w:rsid w:val="00F7477C"/>
    <w:rsid w:val="00F82BF6"/>
    <w:rsid w:val="00FD10E6"/>
    <w:rsid w:val="00FD549E"/>
    <w:rsid w:val="00FD6CC3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AA91"/>
  <w15:docId w15:val="{C5BDA614-B8CA-4044-9941-820FF47D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ZNCase">
    <w:name w:val="BZN Case"/>
    <w:basedOn w:val="Normal"/>
    <w:link w:val="BZNCaseChar"/>
    <w:qFormat/>
    <w:rsid w:val="00632BDF"/>
    <w:pPr>
      <w:widowControl w:val="0"/>
      <w:autoSpaceDE w:val="0"/>
      <w:autoSpaceDN w:val="0"/>
      <w:adjustRightInd w:val="0"/>
      <w:spacing w:after="0" w:line="240" w:lineRule="auto"/>
      <w:jc w:val="both"/>
    </w:pPr>
    <w:rPr>
      <w:iCs/>
      <w:szCs w:val="24"/>
    </w:rPr>
  </w:style>
  <w:style w:type="character" w:customStyle="1" w:styleId="BZNCaseChar">
    <w:name w:val="BZN Case Char"/>
    <w:basedOn w:val="DefaultParagraphFont"/>
    <w:link w:val="BZNCase"/>
    <w:rsid w:val="00632BDF"/>
    <w:rPr>
      <w:iCs/>
      <w:szCs w:val="24"/>
    </w:rPr>
  </w:style>
  <w:style w:type="paragraph" w:styleId="ListParagraph">
    <w:name w:val="List Paragraph"/>
    <w:basedOn w:val="Normal"/>
    <w:uiPriority w:val="34"/>
    <w:qFormat/>
    <w:rsid w:val="00D53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16"/>
  </w:style>
  <w:style w:type="paragraph" w:styleId="Footer">
    <w:name w:val="footer"/>
    <w:basedOn w:val="Normal"/>
    <w:link w:val="FooterChar"/>
    <w:uiPriority w:val="99"/>
    <w:unhideWhenUsed/>
    <w:rsid w:val="0082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16"/>
  </w:style>
  <w:style w:type="character" w:styleId="Hyperlink">
    <w:name w:val="Hyperlink"/>
    <w:basedOn w:val="DefaultParagraphFont"/>
    <w:uiPriority w:val="99"/>
    <w:unhideWhenUsed/>
    <w:rsid w:val="00570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zn.org/submitting-to-the-bulletin-of-zoological-nomenclature/submitting-to-bzn/guidelines-for-case-prepar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Secretary, ICZN</dc:creator>
  <cp:lastModifiedBy>Secretary, ICZN</cp:lastModifiedBy>
  <cp:revision>12</cp:revision>
  <dcterms:created xsi:type="dcterms:W3CDTF">2021-07-09T05:59:00Z</dcterms:created>
  <dcterms:modified xsi:type="dcterms:W3CDTF">2021-07-15T14:29:00Z</dcterms:modified>
</cp:coreProperties>
</file>