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8783" w14:textId="77777777" w:rsidR="00962A77" w:rsidRPr="00A94DDD" w:rsidRDefault="00962A77" w:rsidP="00962A77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black should not be changed.</w:t>
      </w:r>
    </w:p>
    <w:p w14:paraId="3134659D" w14:textId="77777777" w:rsidR="00962A77" w:rsidRPr="00A94DDD" w:rsidRDefault="00962A77" w:rsidP="00962A77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green must be deleted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.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T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he ICZN 1999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Code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and Linnaeus 1758 citations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below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should be kept as given unless they are not used, whereupon they can be deleted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.</w:t>
      </w:r>
    </w:p>
    <w:p w14:paraId="422AF447" w14:textId="77777777" w:rsidR="00962A77" w:rsidRPr="00A94DDD" w:rsidRDefault="00962A77" w:rsidP="00962A77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blue should be replaced with content specific to the nomenclatural issue at hand.</w:t>
      </w:r>
    </w:p>
    <w:p w14:paraId="0C8F081B" w14:textId="77777777" w:rsidR="00DA1FFD" w:rsidRPr="00D90625" w:rsidRDefault="00DA1FFD" w:rsidP="00DA1FFD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131ADFBF" w14:textId="5B63E11E" w:rsidR="00D43807" w:rsidRPr="00492DC6" w:rsidRDefault="00D43807" w:rsidP="00492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2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Case xxxx– </w:t>
      </w:r>
      <w:r w:rsidRPr="00492DC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</w:t>
      </w:r>
      <w:r w:rsidR="008F4939" w:rsidRPr="00492DC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family-group name to be emended</w:t>
      </w:r>
      <w:r w:rsidRPr="00492DC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]</w:t>
      </w:r>
      <w:r w:rsidRPr="00492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492DC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[taxonomic affiliation]</w:t>
      </w:r>
      <w:r w:rsidRPr="00492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492DC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[subordinate taxonomic affiliation]</w:t>
      </w:r>
      <w:r w:rsidRPr="00492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): proposed </w:t>
      </w:r>
      <w:r w:rsidR="00084D4F" w:rsidRPr="00492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emendation of spelling to </w:t>
      </w:r>
      <w:r w:rsidR="00084D4F" w:rsidRPr="00492DC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[proposed emended family-group name]</w:t>
      </w:r>
      <w:r w:rsidR="00084D4F" w:rsidRPr="00492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remove homonymy with </w:t>
      </w:r>
      <w:r w:rsidR="00084D4F" w:rsidRPr="00492DC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</w:t>
      </w:r>
      <w:r w:rsidR="00C943A6" w:rsidRPr="00492DC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proposed conserved</w:t>
      </w:r>
      <w:r w:rsidR="00084D4F" w:rsidRPr="00492DC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fa</w:t>
      </w:r>
      <w:r w:rsidR="00C943A6" w:rsidRPr="00492DC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mily-group name</w:t>
      </w:r>
      <w:r w:rsidR="00A26DE3" w:rsidRPr="00492DC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]</w:t>
      </w:r>
      <w:r w:rsidR="00A26DE3" w:rsidRPr="00492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A26DE3" w:rsidRPr="00492DC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[taxonomic affiliation]</w:t>
      </w:r>
      <w:r w:rsidR="00A26DE3" w:rsidRPr="00492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A26DE3" w:rsidRPr="00492DC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[subordinate taxonomic affiliation]</w:t>
      </w:r>
      <w:r w:rsidR="00A26DE3" w:rsidRPr="00492DC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0168748A" w14:textId="77777777" w:rsidR="00492DC6" w:rsidRDefault="00492DC6" w:rsidP="00492DC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</w:p>
    <w:p w14:paraId="09064DC6" w14:textId="6D58C41D" w:rsidR="00D43807" w:rsidRPr="00492DC6" w:rsidRDefault="00D43807" w:rsidP="00492DC6">
      <w:pPr>
        <w:spacing w:after="0" w:line="240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492DC6">
        <w:rPr>
          <w:rFonts w:ascii="Times New Roman" w:hAnsi="Times New Roman" w:cs="Times New Roman"/>
          <w:color w:val="0070C0"/>
          <w:lang w:val="en-US"/>
        </w:rPr>
        <w:t>[Author]</w:t>
      </w:r>
    </w:p>
    <w:p w14:paraId="51E25EEC" w14:textId="77777777" w:rsidR="00D43807" w:rsidRPr="00492DC6" w:rsidRDefault="00D43807" w:rsidP="00492DC6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lang w:val="en-US"/>
        </w:rPr>
      </w:pPr>
      <w:r w:rsidRPr="00492DC6">
        <w:rPr>
          <w:rFonts w:ascii="Times New Roman" w:hAnsi="Times New Roman" w:cs="Times New Roman"/>
          <w:i/>
          <w:color w:val="0070C0"/>
          <w:lang w:val="en-US"/>
        </w:rPr>
        <w:t>[Institutional address]</w:t>
      </w:r>
    </w:p>
    <w:p w14:paraId="74607433" w14:textId="77777777" w:rsidR="00D43807" w:rsidRPr="00492DC6" w:rsidRDefault="00D43807" w:rsidP="00492DC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92DC6">
        <w:rPr>
          <w:rFonts w:ascii="Times New Roman" w:hAnsi="Times New Roman" w:cs="Times New Roman"/>
          <w:lang w:val="en-US"/>
        </w:rPr>
        <w:t>(</w:t>
      </w:r>
      <w:r w:rsidRPr="00492DC6">
        <w:rPr>
          <w:rFonts w:ascii="Times New Roman" w:hAnsi="Times New Roman" w:cs="Times New Roman"/>
          <w:color w:val="0070C0"/>
          <w:lang w:val="en-US"/>
        </w:rPr>
        <w:t>[email address]</w:t>
      </w:r>
      <w:r w:rsidR="006934FF" w:rsidRPr="00492DC6">
        <w:rPr>
          <w:rFonts w:ascii="Times New Roman" w:hAnsi="Times New Roman" w:cs="Times New Roman"/>
          <w:lang w:val="en-US"/>
        </w:rPr>
        <w:t>)</w:t>
      </w:r>
    </w:p>
    <w:p w14:paraId="3356BB05" w14:textId="77777777" w:rsidR="006934FF" w:rsidRPr="00492DC6" w:rsidRDefault="006934FF" w:rsidP="00492DC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FFDFB96" w14:textId="77777777" w:rsidR="00492DC6" w:rsidRDefault="00492DC6" w:rsidP="00492D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51AA53F" w14:textId="26A2737F" w:rsidR="00035AD9" w:rsidRPr="00492DC6" w:rsidRDefault="00D43807" w:rsidP="00492D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b/>
          <w:sz w:val="20"/>
          <w:szCs w:val="20"/>
          <w:lang w:val="en-US"/>
        </w:rPr>
        <w:t>Abstract.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The purpose of this application, under Article</w:t>
      </w:r>
      <w:r w:rsidR="00492DC6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55.3</w:t>
      </w:r>
      <w:r w:rsidR="006C48B2">
        <w:rPr>
          <w:rFonts w:ascii="Times New Roman" w:hAnsi="Times New Roman" w:cs="Times New Roman"/>
          <w:sz w:val="20"/>
          <w:szCs w:val="20"/>
          <w:lang w:val="en-US"/>
        </w:rPr>
        <w:t>.1</w:t>
      </w:r>
      <w:r w:rsidR="00FE14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of the Code, is to </w:t>
      </w:r>
      <w:r w:rsidR="00C943A6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remove homonymy between the family-group name </w:t>
      </w:r>
      <w:r w:rsidR="00C943A6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[family-group name to be emended] </w:t>
      </w:r>
      <w:r w:rsidR="00C943A6" w:rsidRPr="00492DC6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C943A6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[taxonomic affiliation]</w:t>
      </w:r>
      <w:r w:rsidR="00C943A6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943A6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[subordinate taxonomic affiliation]</w:t>
      </w:r>
      <w:r w:rsidR="00C943A6" w:rsidRPr="00492DC6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D0AE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D0AEB" w:rsidRPr="004D0A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D0AEB">
        <w:rPr>
          <w:rFonts w:ascii="Times New Roman" w:hAnsi="Times New Roman" w:cs="Times New Roman"/>
          <w:sz w:val="20"/>
          <w:szCs w:val="20"/>
          <w:lang w:val="en-US"/>
        </w:rPr>
        <w:t xml:space="preserve">type genus </w:t>
      </w:r>
      <w:r w:rsidR="004D0AEB" w:rsidRPr="00492DC6">
        <w:rPr>
          <w:rFonts w:ascii="Times New Roman" w:hAnsi="Times New Roman" w:cs="Times New Roman"/>
          <w:color w:val="0070C0"/>
          <w:sz w:val="20"/>
          <w:szCs w:val="20"/>
        </w:rPr>
        <w:t>[genus-group name]</w:t>
      </w:r>
      <w:r w:rsidR="00C943A6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and the family-group name [proposed conserved family-group name]</w:t>
      </w:r>
      <w:r w:rsidR="00C943A6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C943A6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[taxonomic affiliation]</w:t>
      </w:r>
      <w:r w:rsidR="00C943A6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943A6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[subordinate taxonomic affiliation]</w:t>
      </w:r>
      <w:r w:rsidR="00C943A6" w:rsidRPr="00492DC6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D0AE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D0AEB" w:rsidRPr="004D0A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D0AEB">
        <w:rPr>
          <w:rFonts w:ascii="Times New Roman" w:hAnsi="Times New Roman" w:cs="Times New Roman"/>
          <w:sz w:val="20"/>
          <w:szCs w:val="20"/>
          <w:lang w:val="en-US"/>
        </w:rPr>
        <w:t xml:space="preserve">type genus </w:t>
      </w:r>
      <w:r w:rsidR="004D0AEB" w:rsidRPr="00492DC6">
        <w:rPr>
          <w:rFonts w:ascii="Times New Roman" w:hAnsi="Times New Roman" w:cs="Times New Roman"/>
          <w:color w:val="0070C0"/>
          <w:sz w:val="20"/>
          <w:szCs w:val="20"/>
        </w:rPr>
        <w:t>[genus-group name]</w:t>
      </w:r>
      <w:r w:rsidR="00C943A6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AD6B9F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It is proposed that the </w:t>
      </w:r>
      <w:r w:rsidR="00035AD9" w:rsidRPr="00492DC6">
        <w:rPr>
          <w:rFonts w:ascii="Times New Roman" w:hAnsi="Times New Roman" w:cs="Times New Roman"/>
          <w:sz w:val="20"/>
          <w:szCs w:val="20"/>
          <w:lang w:val="en-US"/>
        </w:rPr>
        <w:t>stem of</w:t>
      </w:r>
      <w:r w:rsidR="00D65325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the generic name </w:t>
      </w:r>
      <w:r w:rsidR="00D65325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[nominal genus of family-group </w:t>
      </w:r>
      <w:r w:rsidR="00E00EE1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name </w:t>
      </w:r>
      <w:r w:rsidR="00D65325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to be emended]</w:t>
      </w:r>
      <w:r w:rsidR="00D65325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be emended to</w:t>
      </w:r>
      <w:r w:rsidR="00035AD9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65325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[proposed emendation-] </w:t>
      </w:r>
      <w:r w:rsidR="00D65325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to give </w:t>
      </w:r>
      <w:r w:rsidR="00AD6B9F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D65325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proposed emended family-group name</w:t>
      </w:r>
      <w:r w:rsidR="00AD6B9F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7B0ED0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, while leaving the </w:t>
      </w:r>
      <w:r w:rsidR="007B0ED0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[common name of conserved group] </w:t>
      </w:r>
      <w:r w:rsidR="007B0ED0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family-group name </w:t>
      </w:r>
      <w:r w:rsidR="007B0ED0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[proposed conserved family-group name] </w:t>
      </w:r>
      <w:r w:rsidR="007B0ED0" w:rsidRPr="00492DC6">
        <w:rPr>
          <w:rFonts w:ascii="Times New Roman" w:hAnsi="Times New Roman" w:cs="Times New Roman"/>
          <w:sz w:val="20"/>
          <w:szCs w:val="20"/>
          <w:lang w:val="en-US"/>
        </w:rPr>
        <w:t>unaltered.</w:t>
      </w:r>
    </w:p>
    <w:p w14:paraId="2A38BFF7" w14:textId="77777777" w:rsidR="00492DC6" w:rsidRDefault="00492DC6" w:rsidP="00492DC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D5984B5" w14:textId="3DA97D4D" w:rsidR="00281AA0" w:rsidRPr="00492DC6" w:rsidRDefault="00281AA0" w:rsidP="00492DC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DC6">
        <w:rPr>
          <w:rFonts w:ascii="Times New Roman" w:hAnsi="Times New Roman" w:cs="Times New Roman"/>
          <w:b/>
          <w:sz w:val="20"/>
          <w:szCs w:val="20"/>
          <w:lang w:val="en-US"/>
        </w:rPr>
        <w:t xml:space="preserve">Keywords. 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Nomenclature; taxonomy; </w:t>
      </w:r>
      <w:r w:rsidR="00C3744A" w:rsidRPr="00492DC6">
        <w:rPr>
          <w:rFonts w:ascii="Times New Roman" w:hAnsi="Times New Roman" w:cs="Times New Roman"/>
          <w:color w:val="0070C0"/>
          <w:sz w:val="20"/>
          <w:szCs w:val="20"/>
        </w:rPr>
        <w:t>[class]</w:t>
      </w:r>
      <w:r w:rsidR="00C3744A" w:rsidRPr="00492DC6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492DC6">
        <w:rPr>
          <w:rFonts w:ascii="Times New Roman" w:hAnsi="Times New Roman" w:cs="Times New Roman"/>
          <w:color w:val="0070C0"/>
          <w:sz w:val="20"/>
          <w:szCs w:val="20"/>
        </w:rPr>
        <w:t>[order]</w:t>
      </w:r>
      <w:r w:rsidR="00C3744A" w:rsidRPr="00492DC6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492DC6">
        <w:rPr>
          <w:rFonts w:ascii="Times New Roman" w:hAnsi="Times New Roman" w:cs="Times New Roman"/>
          <w:color w:val="0070C0"/>
          <w:sz w:val="20"/>
          <w:szCs w:val="20"/>
        </w:rPr>
        <w:t>[family-group name(s) (in small capitals, with first letter capitalised)]</w:t>
      </w:r>
      <w:r w:rsidR="00C3744A" w:rsidRPr="00492DC6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492DC6">
        <w:rPr>
          <w:rFonts w:ascii="Times New Roman" w:hAnsi="Times New Roman" w:cs="Times New Roman"/>
          <w:color w:val="0070C0"/>
          <w:sz w:val="20"/>
          <w:szCs w:val="20"/>
        </w:rPr>
        <w:t>[genus-group name(s) (in italics)]</w:t>
      </w:r>
      <w:r w:rsidR="00C3744A" w:rsidRPr="00492DC6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492DC6">
        <w:rPr>
          <w:rFonts w:ascii="Times New Roman" w:hAnsi="Times New Roman" w:cs="Times New Roman"/>
          <w:color w:val="0070C0"/>
          <w:sz w:val="20"/>
          <w:szCs w:val="20"/>
        </w:rPr>
        <w:t>[specific name(s) (in italics)]</w:t>
      </w:r>
      <w:r w:rsidR="00C3744A" w:rsidRPr="00492DC6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492DC6">
        <w:rPr>
          <w:rFonts w:ascii="Times New Roman" w:hAnsi="Times New Roman" w:cs="Times New Roman"/>
          <w:color w:val="0070C0"/>
          <w:sz w:val="20"/>
          <w:szCs w:val="20"/>
        </w:rPr>
        <w:t>[vernacular name(s)]</w:t>
      </w:r>
      <w:r w:rsidR="00C3744A" w:rsidRPr="00492DC6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492DC6">
        <w:rPr>
          <w:rFonts w:ascii="Times New Roman" w:hAnsi="Times New Roman" w:cs="Times New Roman"/>
          <w:color w:val="0070C0"/>
          <w:sz w:val="20"/>
          <w:szCs w:val="20"/>
        </w:rPr>
        <w:t>[geographical region(s)]</w:t>
      </w:r>
      <w:r w:rsidR="00C3744A" w:rsidRPr="00492DC6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492DC6">
        <w:rPr>
          <w:rFonts w:ascii="Times New Roman" w:hAnsi="Times New Roman" w:cs="Times New Roman"/>
          <w:color w:val="0070C0"/>
          <w:sz w:val="20"/>
          <w:szCs w:val="20"/>
        </w:rPr>
        <w:t>[geological horizon (for fossils)]</w:t>
      </w:r>
      <w:r w:rsidR="00C3744A" w:rsidRPr="00492DC6">
        <w:rPr>
          <w:rFonts w:ascii="Times New Roman" w:hAnsi="Times New Roman" w:cs="Times New Roman"/>
          <w:sz w:val="20"/>
          <w:szCs w:val="20"/>
        </w:rPr>
        <w:t>.</w:t>
      </w:r>
    </w:p>
    <w:p w14:paraId="7E44EA25" w14:textId="77777777" w:rsidR="00D5325B" w:rsidRPr="00492DC6" w:rsidRDefault="00D5325B" w:rsidP="00492DC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410C7E" w14:textId="77777777" w:rsidR="00F742B4" w:rsidRDefault="00F742B4" w:rsidP="00492DC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34D777D7" w14:textId="2BE81381" w:rsidR="00D5325B" w:rsidRPr="00492DC6" w:rsidRDefault="00D5325B" w:rsidP="00F742B4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color w:val="00B050"/>
          <w:sz w:val="20"/>
          <w:szCs w:val="20"/>
          <w:lang w:val="en-US"/>
        </w:rPr>
        <w:t>[Nomenclatural issue in chronological order]</w:t>
      </w:r>
    </w:p>
    <w:p w14:paraId="186B9AA7" w14:textId="77777777" w:rsidR="00F742B4" w:rsidRDefault="00F742B4" w:rsidP="0049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91D4A3F" w14:textId="3788DBF8" w:rsidR="00D5325B" w:rsidRPr="00492DC6" w:rsidRDefault="00D5325B" w:rsidP="00492D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9C5D87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[…x]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[Nomenclatural history of the</w:t>
      </w:r>
      <w:r w:rsidR="00A518F0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0A5FDC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older family-group name (usually the one being conserved)</w:t>
      </w:r>
      <w:r w:rsidR="00753E1A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, </w:t>
      </w:r>
      <w:r w:rsidR="002264B9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include details about type genus. Include statistics on the use of the family-group name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</w:p>
    <w:p w14:paraId="03B6363F" w14:textId="70C70775" w:rsidR="00D5325B" w:rsidRPr="00492DC6" w:rsidRDefault="009C5D87" w:rsidP="00492D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[x+1</w:t>
      </w:r>
      <w:r w:rsidR="003B6B19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…. y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D5325B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5325B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6454D2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Nomenclatural history of the</w:t>
      </w:r>
      <w:r w:rsidR="002264B9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younger family-group name, include details about the type genus</w:t>
      </w:r>
      <w:r w:rsidR="00D5325B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</w:p>
    <w:p w14:paraId="004BBCD2" w14:textId="7C101C6B" w:rsidR="009B49AA" w:rsidRPr="00492DC6" w:rsidRDefault="009C5D87" w:rsidP="00492D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[y+1…z]</w:t>
      </w:r>
      <w:r w:rsidR="009B49AA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9B49AA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2264B9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Comparison of the two homonymous family-group names, including number and significance of subordinate taxa and relative usage to support emending the family-group name desired by the authors</w:t>
      </w:r>
      <w:r w:rsidR="004C0253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.</w:t>
      </w:r>
      <w:r w:rsidR="002264B9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Specify the homonymous stem of both type </w:t>
      </w:r>
      <w:r w:rsidR="003B6B19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genera and</w:t>
      </w:r>
      <w:r w:rsidR="002264B9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propose that one be emended (usually by using the entire generic name), while leaving the other unaltered.]</w:t>
      </w:r>
    </w:p>
    <w:p w14:paraId="74978506" w14:textId="77777777" w:rsidR="009C5D87" w:rsidRPr="00492DC6" w:rsidRDefault="009C5D87" w:rsidP="0049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[z+1]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. The International Commission on Zoological Nomenclature is </w:t>
      </w:r>
      <w:r w:rsidR="0077079E" w:rsidRPr="00492DC6">
        <w:rPr>
          <w:rFonts w:ascii="Times New Roman" w:hAnsi="Times New Roman" w:cs="Times New Roman"/>
          <w:sz w:val="20"/>
          <w:szCs w:val="20"/>
          <w:lang w:val="en-US"/>
        </w:rPr>
        <w:t>accordingly asked:</w:t>
      </w:r>
    </w:p>
    <w:p w14:paraId="454E3940" w14:textId="754A1DEC" w:rsidR="002264B9" w:rsidRDefault="009C5D87" w:rsidP="00A82FB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sz w:val="20"/>
          <w:szCs w:val="20"/>
          <w:lang w:val="en-US"/>
        </w:rPr>
        <w:t>(1)</w:t>
      </w:r>
      <w:r w:rsidR="001B69AF">
        <w:rPr>
          <w:rFonts w:ascii="Times New Roman" w:hAnsi="Times New Roman" w:cs="Times New Roman"/>
          <w:sz w:val="20"/>
          <w:szCs w:val="20"/>
          <w:lang w:val="en-US"/>
        </w:rPr>
        <w:t xml:space="preserve"> to use its </w:t>
      </w:r>
      <w:r w:rsidR="00B26C57">
        <w:rPr>
          <w:rFonts w:ascii="Times New Roman" w:hAnsi="Times New Roman" w:cs="Times New Roman"/>
          <w:sz w:val="20"/>
          <w:szCs w:val="20"/>
          <w:lang w:val="en-US"/>
        </w:rPr>
        <w:t xml:space="preserve">plenary </w:t>
      </w:r>
      <w:r w:rsidR="001B69AF">
        <w:rPr>
          <w:rFonts w:ascii="Times New Roman" w:hAnsi="Times New Roman" w:cs="Times New Roman"/>
          <w:sz w:val="20"/>
          <w:szCs w:val="20"/>
          <w:lang w:val="en-US"/>
        </w:rPr>
        <w:t>power</w:t>
      </w:r>
      <w:r w:rsidR="00FD6CC3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to </w:t>
      </w:r>
      <w:r w:rsidR="002264B9" w:rsidRPr="00492DC6">
        <w:rPr>
          <w:rFonts w:ascii="Times New Roman" w:hAnsi="Times New Roman" w:cs="Times New Roman"/>
          <w:sz w:val="20"/>
          <w:szCs w:val="20"/>
          <w:lang w:val="en-US"/>
        </w:rPr>
        <w:t>rule that for the purposes of Article 29</w:t>
      </w:r>
      <w:r w:rsidR="00B52264">
        <w:rPr>
          <w:rFonts w:ascii="Times New Roman" w:hAnsi="Times New Roman" w:cs="Times New Roman"/>
          <w:sz w:val="20"/>
          <w:szCs w:val="20"/>
          <w:lang w:val="en-US"/>
        </w:rPr>
        <w:t>.3</w:t>
      </w:r>
      <w:r w:rsidR="00BC4A28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64B9" w:rsidRPr="00492DC6">
        <w:rPr>
          <w:rFonts w:ascii="Times New Roman" w:hAnsi="Times New Roman" w:cs="Times New Roman"/>
          <w:sz w:val="20"/>
          <w:szCs w:val="20"/>
          <w:lang w:val="en-US"/>
        </w:rPr>
        <w:t>of the Code</w:t>
      </w:r>
      <w:r w:rsidR="0060021A" w:rsidRPr="00492DC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264B9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the stem of the generic name </w:t>
      </w:r>
      <w:r w:rsidR="002264B9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[nominal genus of family-group</w:t>
      </w:r>
      <w:r w:rsidR="00E00EE1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name</w:t>
      </w:r>
      <w:r w:rsidR="002264B9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to be emended] </w:t>
      </w:r>
      <w:r w:rsidR="002264B9" w:rsidRPr="00492DC6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2264B9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[emended stem]</w:t>
      </w:r>
      <w:r w:rsidR="002264B9" w:rsidRPr="00492DC6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1DDC0679" w14:textId="1E760AA4" w:rsidR="002264B9" w:rsidRPr="00492DC6" w:rsidRDefault="00E46FE6" w:rsidP="00492DC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sz w:val="20"/>
          <w:szCs w:val="20"/>
          <w:lang w:val="en-US"/>
        </w:rPr>
        <w:t>(2) to place on the Official List of Generic Names in Zoology the</w:t>
      </w:r>
      <w:r w:rsidR="00D93026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following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name</w:t>
      </w:r>
      <w:r w:rsidR="002264B9" w:rsidRPr="00492DC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D93026" w:rsidRPr="00492DC6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22188EE0" w14:textId="6B40DED4" w:rsidR="00E46FE6" w:rsidRPr="00492DC6" w:rsidRDefault="002264B9" w:rsidP="00492DC6">
      <w:pPr>
        <w:spacing w:after="0" w:line="240" w:lineRule="auto"/>
        <w:ind w:left="113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sz w:val="20"/>
          <w:szCs w:val="20"/>
          <w:lang w:val="en-US"/>
        </w:rPr>
        <w:t>(a)</w:t>
      </w:r>
      <w:r w:rsidR="00E46FE6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61C2C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[nominal genus of family-group </w:t>
      </w:r>
      <w:r w:rsidR="00E00EE1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name </w:t>
      </w:r>
      <w:r w:rsidR="00B61C2C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to be emended</w:t>
      </w:r>
      <w:r w:rsidR="00E46FE6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E46FE6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(gender: </w:t>
      </w:r>
      <w:r w:rsidR="00E46FE6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[masculine/feminine/neuter]</w:t>
      </w:r>
      <w:r w:rsidR="00E46FE6" w:rsidRPr="00492DC6">
        <w:rPr>
          <w:rFonts w:ascii="Times New Roman" w:hAnsi="Times New Roman" w:cs="Times New Roman"/>
          <w:sz w:val="20"/>
          <w:szCs w:val="20"/>
          <w:lang w:val="en-US"/>
        </w:rPr>
        <w:t>), type species:</w:t>
      </w:r>
      <w:r w:rsidR="00B61C2C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[type species of genus</w:t>
      </w:r>
      <w:r w:rsidR="00E46FE6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725827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, </w:t>
      </w:r>
      <w:r w:rsidR="00725827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by </w:t>
      </w:r>
      <w:r w:rsidR="00725827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[original designation/monotypy/subsequent designation by author, year</w:t>
      </w:r>
      <w:r w:rsidR="003B6B19">
        <w:rPr>
          <w:rFonts w:ascii="Times New Roman" w:hAnsi="Times New Roman" w:cs="Times New Roman"/>
          <w:color w:val="0070C0"/>
          <w:sz w:val="20"/>
          <w:szCs w:val="20"/>
          <w:lang w:val="en-US"/>
        </w:rPr>
        <w:t>: page number</w:t>
      </w:r>
      <w:r w:rsidR="00725827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E46FE6" w:rsidRPr="00492DC6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5CA5D658" w14:textId="03804188" w:rsidR="00B61C2C" w:rsidRPr="00492DC6" w:rsidRDefault="00B61C2C" w:rsidP="00492DC6">
      <w:pPr>
        <w:spacing w:after="0" w:line="240" w:lineRule="auto"/>
        <w:ind w:left="113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(b) 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[nominal genus of family-group </w:t>
      </w:r>
      <w:r w:rsidR="00E00EE1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name 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to be conserved]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(gender: 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[masculine/feminine/neuter]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>), type species: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[type species of genus]</w:t>
      </w:r>
      <w:r w:rsidR="00725827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, </w:t>
      </w:r>
      <w:r w:rsidR="00725827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by </w:t>
      </w:r>
      <w:r w:rsidR="00725827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[original designation/monotypy/subsequent designation by author, year</w:t>
      </w:r>
      <w:r w:rsidR="003B6B19">
        <w:rPr>
          <w:rFonts w:ascii="Times New Roman" w:hAnsi="Times New Roman" w:cs="Times New Roman"/>
          <w:color w:val="0070C0"/>
          <w:sz w:val="20"/>
          <w:szCs w:val="20"/>
          <w:lang w:val="en-US"/>
        </w:rPr>
        <w:t>: page number</w:t>
      </w:r>
      <w:r w:rsidR="00725827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021E6B98" w14:textId="77777777" w:rsidR="00D93026" w:rsidRPr="00492DC6" w:rsidRDefault="00FD6CC3" w:rsidP="00492DC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9D7F85" w:rsidRPr="00492DC6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) to place on the Official List of </w:t>
      </w:r>
      <w:r w:rsidR="00D93026" w:rsidRPr="00492DC6">
        <w:rPr>
          <w:rFonts w:ascii="Times New Roman" w:hAnsi="Times New Roman" w:cs="Times New Roman"/>
          <w:sz w:val="20"/>
          <w:szCs w:val="20"/>
          <w:lang w:val="en-US"/>
        </w:rPr>
        <w:t>Family-Group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Names in Zoology the</w:t>
      </w:r>
      <w:r w:rsidR="00D93026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following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46FE6" w:rsidRPr="00492DC6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D93026" w:rsidRPr="00492DC6">
        <w:rPr>
          <w:rFonts w:ascii="Times New Roman" w:hAnsi="Times New Roman" w:cs="Times New Roman"/>
          <w:sz w:val="20"/>
          <w:szCs w:val="20"/>
          <w:lang w:val="en-US"/>
        </w:rPr>
        <w:t>s:</w:t>
      </w:r>
    </w:p>
    <w:p w14:paraId="2204C941" w14:textId="00F555D1" w:rsidR="00D93026" w:rsidRPr="00492DC6" w:rsidRDefault="00D93026" w:rsidP="00492DC6">
      <w:pPr>
        <w:spacing w:after="0" w:line="240" w:lineRule="auto"/>
        <w:ind w:left="113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sz w:val="20"/>
          <w:szCs w:val="20"/>
          <w:lang w:val="en-US"/>
        </w:rPr>
        <w:t>(a)</w:t>
      </w:r>
      <w:r w:rsidR="00E46FE6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3E82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emended family-group name</w:t>
      </w:r>
      <w:r w:rsidR="001D3E82"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, type genus: 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[nominal genus of family-group name to be emended]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[taxonomic affiliation]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[subordinate taxonomic affiliation]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>), spelling emended by the ruling in (1) above;</w:t>
      </w:r>
    </w:p>
    <w:p w14:paraId="4F808059" w14:textId="426B3338" w:rsidR="00D93026" w:rsidRPr="00492DC6" w:rsidRDefault="00D93026" w:rsidP="00492DC6">
      <w:pPr>
        <w:spacing w:after="0" w:line="240" w:lineRule="auto"/>
        <w:ind w:left="113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(a) 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[conserved family-group name]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, type genus: 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[nominal genus of family-group name to be conserved]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[taxonomic affiliation]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[subordinate taxonomic affiliation]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>);</w:t>
      </w:r>
      <w:r w:rsidR="00F4618F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</w:p>
    <w:p w14:paraId="72585C28" w14:textId="612BB9EA" w:rsidR="00F4618F" w:rsidRPr="00492DC6" w:rsidRDefault="00F4618F" w:rsidP="00492DC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(4) to place on the Official Index of Rejected and Invalid </w:t>
      </w:r>
      <w:r w:rsidR="00F742B4" w:rsidRPr="00492DC6">
        <w:rPr>
          <w:rFonts w:ascii="Times New Roman" w:hAnsi="Times New Roman" w:cs="Times New Roman"/>
          <w:sz w:val="20"/>
          <w:szCs w:val="20"/>
          <w:lang w:val="en-US"/>
        </w:rPr>
        <w:t>Family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-Group Names in Zoology the name 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[family-group name to be emended]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[taxonomic affiliation]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[subordinate taxonomic affiliation]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), </w:t>
      </w:r>
      <w:r w:rsidR="00CA00AE">
        <w:rPr>
          <w:rFonts w:ascii="Times New Roman" w:hAnsi="Times New Roman" w:cs="Times New Roman"/>
          <w:sz w:val="20"/>
          <w:szCs w:val="20"/>
          <w:lang w:val="en-US"/>
        </w:rPr>
        <w:t xml:space="preserve">an incorrect original spelling of </w:t>
      </w:r>
      <w:r w:rsidRPr="00492DC6">
        <w:rPr>
          <w:rFonts w:ascii="Times New Roman" w:hAnsi="Times New Roman" w:cs="Times New Roman"/>
          <w:color w:val="0070C0"/>
          <w:sz w:val="20"/>
          <w:szCs w:val="20"/>
          <w:lang w:val="en-US"/>
        </w:rPr>
        <w:t>[emended family-group name]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, as </w:t>
      </w:r>
      <w:r w:rsidR="00CA00AE">
        <w:rPr>
          <w:rFonts w:ascii="Times New Roman" w:hAnsi="Times New Roman" w:cs="Times New Roman"/>
          <w:sz w:val="20"/>
          <w:szCs w:val="20"/>
          <w:lang w:val="en-US"/>
        </w:rPr>
        <w:t>emended in</w:t>
      </w:r>
      <w:r w:rsidR="00CA00AE"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CA00AE">
        <w:rPr>
          <w:rFonts w:ascii="Times New Roman" w:hAnsi="Times New Roman" w:cs="Times New Roman"/>
          <w:sz w:val="20"/>
          <w:szCs w:val="20"/>
          <w:lang w:val="en-US"/>
        </w:rPr>
        <w:t xml:space="preserve"> ruling</w:t>
      </w:r>
      <w:r w:rsidRPr="00492DC6">
        <w:rPr>
          <w:rFonts w:ascii="Times New Roman" w:hAnsi="Times New Roman" w:cs="Times New Roman"/>
          <w:sz w:val="20"/>
          <w:szCs w:val="20"/>
          <w:lang w:val="en-US"/>
        </w:rPr>
        <w:t xml:space="preserve"> (1) above.</w:t>
      </w:r>
    </w:p>
    <w:p w14:paraId="2E44E8EC" w14:textId="43B1DF1F" w:rsidR="004264AA" w:rsidRPr="00492DC6" w:rsidRDefault="004264AA" w:rsidP="00492D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4A88425" w14:textId="77777777" w:rsidR="00A339DC" w:rsidRPr="00492DC6" w:rsidRDefault="00A339DC" w:rsidP="00492DC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92DC6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14:paraId="3FB8A471" w14:textId="77777777" w:rsidR="0013418F" w:rsidRDefault="00AB0D63" w:rsidP="00AB0D6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lastRenderedPageBreak/>
        <w:t>[author 1 last name] [author 1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[chapter title, only the first letter and proper nouns capitalised]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In: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[editor 1 last name]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[editor 1 initials in capitals, no spaces or periods]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[Ed/Eds]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[book title, only the first letter and proper nouns capitalised]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Volume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[volume number]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[publisher]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[city]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[pagination, pp. = pages; pls.= plates]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0E3612A6" w14:textId="720B89F6" w:rsidR="00AB0D63" w:rsidRDefault="00AB0D63" w:rsidP="001341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B9BD5" w:themeColor="accent1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Available at: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[URL, URL is optional]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[Last accessed on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dd mmmm yyyy</w:t>
      </w:r>
      <w:r>
        <w:rPr>
          <w:rFonts w:ascii="Times New Roman" w:hAnsi="Times New Roman" w:cs="Times New Roman"/>
          <w:sz w:val="18"/>
          <w:szCs w:val="18"/>
          <w:lang w:val="en-US"/>
        </w:rPr>
        <w:t>.]</w:t>
      </w:r>
    </w:p>
    <w:p w14:paraId="7C944D84" w14:textId="77777777" w:rsidR="0013418F" w:rsidRDefault="00AB0D63" w:rsidP="00AB0D6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1 last name] [author 1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[article title, only the first letter and proper nouns capitalised]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[journal title, all principal words capitalised]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[volume number]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[issue number]</w:t>
      </w:r>
      <w:r>
        <w:rPr>
          <w:rFonts w:ascii="Times New Roman" w:hAnsi="Times New Roman" w:cs="Times New Roman"/>
          <w:sz w:val="18"/>
          <w:szCs w:val="18"/>
          <w:lang w:val="en-US"/>
        </w:rPr>
        <w:t>):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[page number–page number]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14:paraId="4B762606" w14:textId="17A052C7" w:rsidR="00AB0D63" w:rsidRDefault="00AB0D63" w:rsidP="001341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70C0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doi: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[nn.nnnnn/xxxxxxx, doi is optional]</w:t>
      </w:r>
    </w:p>
    <w:p w14:paraId="047AADFE" w14:textId="77777777" w:rsidR="00E922FD" w:rsidRPr="00CA4DB5" w:rsidRDefault="00E922FD" w:rsidP="00492DC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CA4DB5">
        <w:rPr>
          <w:rFonts w:ascii="Times New Roman" w:hAnsi="Times New Roman" w:cs="Times New Roman"/>
          <w:color w:val="00B050"/>
          <w:sz w:val="18"/>
          <w:szCs w:val="18"/>
        </w:rPr>
        <w:t xml:space="preserve">ICZN (International Commission on Zoological Nomenclature) (1999) International Code of Zoological Nomenclature. Fourth Edition. The International Trust for Zoological Nomenclature, London, xxix + 306 pp. </w:t>
      </w:r>
    </w:p>
    <w:p w14:paraId="7171ABF5" w14:textId="77777777" w:rsidR="00E922FD" w:rsidRPr="00CA4DB5" w:rsidRDefault="00E922FD" w:rsidP="00492DC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  <w:lang w:val="es-ES"/>
        </w:rPr>
      </w:pPr>
      <w:r w:rsidRPr="00CA4DB5">
        <w:rPr>
          <w:rFonts w:ascii="Times New Roman" w:hAnsi="Times New Roman" w:cs="Times New Roman"/>
          <w:color w:val="00B050"/>
          <w:sz w:val="18"/>
          <w:szCs w:val="18"/>
        </w:rPr>
        <w:t xml:space="preserve">Linnaeus C (1758) Systema naturæ per regna tria naturæ, secundum classes, ordines, genera, species, cum characteribus, differentiis, synonymis, locis. Tom. I. Editio decima, reformata. </w:t>
      </w:r>
      <w:r w:rsidRPr="00CA4DB5">
        <w:rPr>
          <w:rFonts w:ascii="Times New Roman" w:hAnsi="Times New Roman" w:cs="Times New Roman"/>
          <w:color w:val="00B050"/>
          <w:sz w:val="18"/>
          <w:szCs w:val="18"/>
          <w:lang w:val="es-ES"/>
        </w:rPr>
        <w:t>Laurentii Salvii, Holmiæ [= Stockholm], [4] + 824 pp.</w:t>
      </w:r>
    </w:p>
    <w:p w14:paraId="30DEC92C" w14:textId="77777777" w:rsidR="00AF34EE" w:rsidRPr="00CA4DB5" w:rsidRDefault="00AF34EE" w:rsidP="00492DC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sectPr w:rsidR="00AF34EE" w:rsidRPr="00CA4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SG" w:vendorID="64" w:dllVersion="6" w:nlCheck="1" w:checkStyle="1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es-ES" w:vendorID="64" w:dllVersion="0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Mje3tLQ0NzM0MLVQ0lEKTi0uzszPAymwrAUAyObr0iwAAAA="/>
  </w:docVars>
  <w:rsids>
    <w:rsidRoot w:val="00D43807"/>
    <w:rsid w:val="00035AD9"/>
    <w:rsid w:val="00067092"/>
    <w:rsid w:val="000746BA"/>
    <w:rsid w:val="00077216"/>
    <w:rsid w:val="00084D4F"/>
    <w:rsid w:val="000A5FDC"/>
    <w:rsid w:val="000E33FF"/>
    <w:rsid w:val="0013418F"/>
    <w:rsid w:val="001360EA"/>
    <w:rsid w:val="00155E44"/>
    <w:rsid w:val="001B69AF"/>
    <w:rsid w:val="001D3E82"/>
    <w:rsid w:val="001D5ED2"/>
    <w:rsid w:val="0022072A"/>
    <w:rsid w:val="002264B9"/>
    <w:rsid w:val="00271A1E"/>
    <w:rsid w:val="00281AA0"/>
    <w:rsid w:val="003B6B19"/>
    <w:rsid w:val="003C6FAD"/>
    <w:rsid w:val="003D0F9D"/>
    <w:rsid w:val="004023A8"/>
    <w:rsid w:val="004264AA"/>
    <w:rsid w:val="004805D3"/>
    <w:rsid w:val="00492DC6"/>
    <w:rsid w:val="004C0253"/>
    <w:rsid w:val="004D0AEB"/>
    <w:rsid w:val="004E11C2"/>
    <w:rsid w:val="0055757A"/>
    <w:rsid w:val="005919CF"/>
    <w:rsid w:val="005B522E"/>
    <w:rsid w:val="0060021A"/>
    <w:rsid w:val="00632BDF"/>
    <w:rsid w:val="006344B2"/>
    <w:rsid w:val="006454D2"/>
    <w:rsid w:val="00663168"/>
    <w:rsid w:val="00692364"/>
    <w:rsid w:val="006934FF"/>
    <w:rsid w:val="006A1561"/>
    <w:rsid w:val="006A5587"/>
    <w:rsid w:val="006C48B2"/>
    <w:rsid w:val="00725827"/>
    <w:rsid w:val="00752354"/>
    <w:rsid w:val="00753E1A"/>
    <w:rsid w:val="0077079E"/>
    <w:rsid w:val="007B0ED0"/>
    <w:rsid w:val="00883CC4"/>
    <w:rsid w:val="008F4939"/>
    <w:rsid w:val="009379F2"/>
    <w:rsid w:val="00940D1B"/>
    <w:rsid w:val="00962A77"/>
    <w:rsid w:val="009B49AA"/>
    <w:rsid w:val="009C57AD"/>
    <w:rsid w:val="009C5D87"/>
    <w:rsid w:val="009D7F85"/>
    <w:rsid w:val="00A04F9D"/>
    <w:rsid w:val="00A26431"/>
    <w:rsid w:val="00A26DE3"/>
    <w:rsid w:val="00A339DC"/>
    <w:rsid w:val="00A35728"/>
    <w:rsid w:val="00A518F0"/>
    <w:rsid w:val="00A82FB8"/>
    <w:rsid w:val="00A83A9F"/>
    <w:rsid w:val="00AA0D89"/>
    <w:rsid w:val="00AB0D63"/>
    <w:rsid w:val="00AC37A9"/>
    <w:rsid w:val="00AD6B9F"/>
    <w:rsid w:val="00AD7260"/>
    <w:rsid w:val="00AF34EE"/>
    <w:rsid w:val="00AF6708"/>
    <w:rsid w:val="00B01D98"/>
    <w:rsid w:val="00B255A7"/>
    <w:rsid w:val="00B26C57"/>
    <w:rsid w:val="00B52264"/>
    <w:rsid w:val="00B61C2C"/>
    <w:rsid w:val="00B96EC7"/>
    <w:rsid w:val="00BC37EC"/>
    <w:rsid w:val="00BC4A28"/>
    <w:rsid w:val="00C3744A"/>
    <w:rsid w:val="00C943A6"/>
    <w:rsid w:val="00CA00AE"/>
    <w:rsid w:val="00CA4DB5"/>
    <w:rsid w:val="00CB0B97"/>
    <w:rsid w:val="00CB26D1"/>
    <w:rsid w:val="00CF7CD5"/>
    <w:rsid w:val="00D43807"/>
    <w:rsid w:val="00D5325B"/>
    <w:rsid w:val="00D65325"/>
    <w:rsid w:val="00D93026"/>
    <w:rsid w:val="00DA1FFD"/>
    <w:rsid w:val="00DD24CE"/>
    <w:rsid w:val="00DD5CB8"/>
    <w:rsid w:val="00DD7FFD"/>
    <w:rsid w:val="00E00EE1"/>
    <w:rsid w:val="00E07D0B"/>
    <w:rsid w:val="00E46FE6"/>
    <w:rsid w:val="00E72C70"/>
    <w:rsid w:val="00E922FD"/>
    <w:rsid w:val="00EC216F"/>
    <w:rsid w:val="00ED5EB3"/>
    <w:rsid w:val="00F2327C"/>
    <w:rsid w:val="00F4618F"/>
    <w:rsid w:val="00F533DB"/>
    <w:rsid w:val="00F742B4"/>
    <w:rsid w:val="00F96819"/>
    <w:rsid w:val="00FD549E"/>
    <w:rsid w:val="00FD6CC3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AB74"/>
  <w15:chartTrackingRefBased/>
  <w15:docId w15:val="{8E069B0F-786C-4354-8537-9028E980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ZNCase">
    <w:name w:val="BZN Case"/>
    <w:basedOn w:val="Normal"/>
    <w:link w:val="BZNCaseChar"/>
    <w:qFormat/>
    <w:rsid w:val="00632BDF"/>
    <w:pPr>
      <w:widowControl w:val="0"/>
      <w:autoSpaceDE w:val="0"/>
      <w:autoSpaceDN w:val="0"/>
      <w:adjustRightInd w:val="0"/>
      <w:spacing w:after="0" w:line="240" w:lineRule="auto"/>
      <w:jc w:val="both"/>
    </w:pPr>
    <w:rPr>
      <w:iCs/>
      <w:szCs w:val="24"/>
    </w:rPr>
  </w:style>
  <w:style w:type="character" w:customStyle="1" w:styleId="BZNCaseChar">
    <w:name w:val="BZN Case Char"/>
    <w:basedOn w:val="DefaultParagraphFont"/>
    <w:link w:val="BZNCase"/>
    <w:rsid w:val="00632BDF"/>
    <w:rPr>
      <w:iCs/>
      <w:szCs w:val="24"/>
    </w:rPr>
  </w:style>
  <w:style w:type="paragraph" w:styleId="ListParagraph">
    <w:name w:val="List Paragraph"/>
    <w:basedOn w:val="Normal"/>
    <w:uiPriority w:val="34"/>
    <w:qFormat/>
    <w:rsid w:val="00D53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E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Secretary, ICZN</dc:creator>
  <cp:keywords/>
  <dc:description/>
  <cp:lastModifiedBy>Secretary, ICZN</cp:lastModifiedBy>
  <cp:revision>13</cp:revision>
  <dcterms:created xsi:type="dcterms:W3CDTF">2019-10-11T06:36:00Z</dcterms:created>
  <dcterms:modified xsi:type="dcterms:W3CDTF">2022-02-03T20:45:00Z</dcterms:modified>
</cp:coreProperties>
</file>